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373" w14:textId="19B36AE9" w:rsidR="00A779EA" w:rsidRPr="00974EB1" w:rsidRDefault="00C65862" w:rsidP="00C65862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A2B8585" wp14:editId="67328F61">
            <wp:simplePos x="0" y="0"/>
            <wp:positionH relativeFrom="column">
              <wp:posOffset>488315</wp:posOffset>
            </wp:positionH>
            <wp:positionV relativeFrom="paragraph">
              <wp:posOffset>0</wp:posOffset>
            </wp:positionV>
            <wp:extent cx="1366520" cy="1365885"/>
            <wp:effectExtent l="0" t="0" r="5080" b="5715"/>
            <wp:wrapTight wrapText="bothSides">
              <wp:wrapPolygon edited="0">
                <wp:start x="0" y="0"/>
                <wp:lineTo x="0" y="21389"/>
                <wp:lineTo x="21379" y="21389"/>
                <wp:lineTo x="21379" y="0"/>
                <wp:lineTo x="0" y="0"/>
              </wp:wrapPolygon>
            </wp:wrapTight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791" w:rsidRPr="00974EB1">
        <w:rPr>
          <w:rFonts w:ascii="Times New Roman" w:hAnsi="Times New Roman" w:cs="Times New Roman"/>
          <w:b/>
          <w:bCs/>
          <w:sz w:val="28"/>
          <w:szCs w:val="28"/>
        </w:rPr>
        <w:t>Открытые соревнования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791" w:rsidRPr="00974EB1">
        <w:rPr>
          <w:rFonts w:ascii="Times New Roman" w:hAnsi="Times New Roman" w:cs="Times New Roman"/>
          <w:b/>
          <w:bCs/>
          <w:sz w:val="28"/>
          <w:szCs w:val="28"/>
        </w:rPr>
        <w:t>спортивному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5791" w:rsidRPr="00974EB1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ориентированию, посвящённые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5791" w:rsidRPr="00974EB1">
        <w:rPr>
          <w:rFonts w:ascii="Times New Roman" w:hAnsi="Times New Roman" w:cs="Times New Roman"/>
          <w:b/>
          <w:bCs/>
          <w:sz w:val="28"/>
          <w:szCs w:val="28"/>
        </w:rPr>
        <w:t xml:space="preserve">100-летию образования </w:t>
      </w:r>
      <w:r w:rsidR="0058436E" w:rsidRPr="00974E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5791" w:rsidRPr="00974EB1">
        <w:rPr>
          <w:rFonts w:ascii="Times New Roman" w:hAnsi="Times New Roman" w:cs="Times New Roman"/>
          <w:b/>
          <w:bCs/>
          <w:sz w:val="28"/>
          <w:szCs w:val="28"/>
        </w:rPr>
        <w:t>Белорусского государственного университета</w:t>
      </w:r>
    </w:p>
    <w:p w14:paraId="234D16DC" w14:textId="39264575" w:rsidR="00175791" w:rsidRDefault="00175791" w:rsidP="00C65862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B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74EB1">
        <w:rPr>
          <w:rFonts w:ascii="Times New Roman" w:hAnsi="Times New Roman" w:cs="Times New Roman"/>
          <w:b/>
          <w:bCs/>
          <w:sz w:val="28"/>
          <w:szCs w:val="28"/>
        </w:rPr>
        <w:t xml:space="preserve"> Этап Кубка БГУ-100</w:t>
      </w:r>
    </w:p>
    <w:p w14:paraId="79122D83" w14:textId="191FE796" w:rsidR="00175791" w:rsidRPr="00974EB1" w:rsidRDefault="00175791" w:rsidP="00584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B1">
        <w:rPr>
          <w:rFonts w:ascii="Times New Roman" w:hAnsi="Times New Roman" w:cs="Times New Roman"/>
          <w:b/>
          <w:bCs/>
          <w:sz w:val="28"/>
          <w:szCs w:val="28"/>
        </w:rPr>
        <w:t>Бюллетень №</w:t>
      </w:r>
      <w:r w:rsidR="00C6586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1753811" w14:textId="1F5D12DB" w:rsidR="0064714B" w:rsidRPr="00974EB1" w:rsidRDefault="0064714B" w:rsidP="0064714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Орг</w:t>
      </w:r>
      <w:r w:rsidR="00F554E7"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комитет</w:t>
      </w:r>
    </w:p>
    <w:p w14:paraId="130BF0B3" w14:textId="542613F6" w:rsidR="00AF619D" w:rsidRPr="00974EB1" w:rsidRDefault="00AF619D" w:rsidP="00AF619D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Главный судья – </w:t>
      </w:r>
      <w:proofErr w:type="spellStart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Кедышко</w:t>
      </w:r>
      <w:proofErr w:type="spellEnd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Дмитрий;</w:t>
      </w:r>
    </w:p>
    <w:p w14:paraId="3601C296" w14:textId="53D8AA1E" w:rsidR="00AF619D" w:rsidRPr="00974EB1" w:rsidRDefault="00AF619D" w:rsidP="00AF619D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Главный секретарь – Любезная Вероника;</w:t>
      </w:r>
    </w:p>
    <w:p w14:paraId="7547F603" w14:textId="09BF4816" w:rsidR="00AF619D" w:rsidRDefault="00AF619D" w:rsidP="00AF619D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Зам. гл. судьи по дистанциям – Давидович Дмитрий;</w:t>
      </w:r>
    </w:p>
    <w:p w14:paraId="0A3D1A0F" w14:textId="704C0634" w:rsidR="00C47B8F" w:rsidRPr="00C47B8F" w:rsidRDefault="00C47B8F" w:rsidP="00C47B8F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Старший судья старта –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Тамбасова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Мария;</w:t>
      </w:r>
    </w:p>
    <w:p w14:paraId="0869A944" w14:textId="3F8568F2" w:rsidR="00884A9F" w:rsidRPr="00974EB1" w:rsidRDefault="00884A9F" w:rsidP="00AF619D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Начальник дистанции (средняя) - </w:t>
      </w:r>
      <w:proofErr w:type="spellStart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Божук</w:t>
      </w:r>
      <w:proofErr w:type="spellEnd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Дмитрий</w:t>
      </w:r>
      <w:r w:rsidR="00286D7A"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69BE7DAC" w14:textId="42F29058" w:rsidR="00884A9F" w:rsidRDefault="00884A9F" w:rsidP="00884A9F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Начальник дистанции (длинная) - Давидович Дмитрий</w:t>
      </w:r>
      <w:r w:rsidR="0013387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383875EC" w14:textId="35E3B281" w:rsidR="0013387B" w:rsidRPr="00974EB1" w:rsidRDefault="0013387B" w:rsidP="00884A9F">
      <w:pPr>
        <w:pStyle w:val="a3"/>
        <w:numPr>
          <w:ilvl w:val="0"/>
          <w:numId w:val="2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Хронометраж –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Пенкрат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Виталий.</w:t>
      </w:r>
    </w:p>
    <w:p w14:paraId="2D4FBABF" w14:textId="649674F5" w:rsidR="0064714B" w:rsidRPr="00974EB1" w:rsidRDefault="00A779EA" w:rsidP="0064714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Программа соревнований</w:t>
      </w:r>
    </w:p>
    <w:p w14:paraId="5F507971" w14:textId="3B87D9B3" w:rsidR="0064714B" w:rsidRPr="00974EB1" w:rsidRDefault="0082076F" w:rsidP="0082076F">
      <w:pPr>
        <w:spacing w:after="18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28 августа, суббота</w:t>
      </w: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35"/>
      </w:tblGrid>
      <w:tr w:rsidR="00167254" w:rsidRPr="00974EB1" w14:paraId="53789085" w14:textId="77777777" w:rsidTr="001C3B4C">
        <w:tc>
          <w:tcPr>
            <w:tcW w:w="1809" w:type="dxa"/>
            <w:vAlign w:val="bottom"/>
          </w:tcPr>
          <w:p w14:paraId="4DCB5AE4" w14:textId="1C164952" w:rsidR="00167254" w:rsidRPr="00974EB1" w:rsidRDefault="00167254" w:rsidP="001C3B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AC75C0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  <w:r w:rsidR="00D92CC0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="00D92CC0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35" w:type="dxa"/>
          </w:tcPr>
          <w:p w14:paraId="545B73DC" w14:textId="741F2880" w:rsidR="00167254" w:rsidRPr="00974EB1" w:rsidRDefault="00167254" w:rsidP="00974EB1">
            <w:pPr>
              <w:pStyle w:val="a3"/>
              <w:numPr>
                <w:ilvl w:val="0"/>
                <w:numId w:val="7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Приезд и регистрация участников в центре соревнований.</w:t>
            </w:r>
          </w:p>
        </w:tc>
      </w:tr>
      <w:tr w:rsidR="00167254" w:rsidRPr="00974EB1" w14:paraId="3402F04F" w14:textId="77777777" w:rsidTr="001C3B4C">
        <w:tc>
          <w:tcPr>
            <w:tcW w:w="1809" w:type="dxa"/>
            <w:vAlign w:val="bottom"/>
          </w:tcPr>
          <w:p w14:paraId="534D10BD" w14:textId="4F47DA7F" w:rsidR="00167254" w:rsidRPr="00974EB1" w:rsidRDefault="00167254" w:rsidP="001C3B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535" w:type="dxa"/>
          </w:tcPr>
          <w:p w14:paraId="50CF191B" w14:textId="6D420182" w:rsidR="00167254" w:rsidRPr="00974EB1" w:rsidRDefault="00167254" w:rsidP="00974EB1">
            <w:pPr>
              <w:pStyle w:val="a3"/>
              <w:numPr>
                <w:ilvl w:val="0"/>
                <w:numId w:val="7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Открытие соревнований.</w:t>
            </w:r>
          </w:p>
        </w:tc>
      </w:tr>
      <w:tr w:rsidR="00167254" w:rsidRPr="00974EB1" w14:paraId="3C9B4C02" w14:textId="77777777" w:rsidTr="001C3B4C">
        <w:tc>
          <w:tcPr>
            <w:tcW w:w="1809" w:type="dxa"/>
            <w:vAlign w:val="bottom"/>
          </w:tcPr>
          <w:p w14:paraId="22C5C62C" w14:textId="2D82F9B1" w:rsidR="00167254" w:rsidRPr="00974EB1" w:rsidRDefault="00167254" w:rsidP="001C3B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35" w:type="dxa"/>
          </w:tcPr>
          <w:p w14:paraId="58FB5290" w14:textId="06AE1479" w:rsidR="00167254" w:rsidRPr="00974EB1" w:rsidRDefault="00167254" w:rsidP="00974EB1">
            <w:pPr>
              <w:pStyle w:val="a3"/>
              <w:numPr>
                <w:ilvl w:val="0"/>
                <w:numId w:val="7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Лично-командные соревнования на средней дистанции.</w:t>
            </w:r>
          </w:p>
        </w:tc>
      </w:tr>
      <w:tr w:rsidR="00167254" w:rsidRPr="00974EB1" w14:paraId="41BFE052" w14:textId="77777777" w:rsidTr="00974EB1">
        <w:tc>
          <w:tcPr>
            <w:tcW w:w="1809" w:type="dxa"/>
          </w:tcPr>
          <w:p w14:paraId="2040657C" w14:textId="13EABB16" w:rsidR="00167254" w:rsidRPr="00A933E3" w:rsidRDefault="00167254" w:rsidP="001C3B4C">
            <w:pPr>
              <w:spacing w:before="3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DC0F51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:00</w:t>
            </w:r>
            <w:r w:rsidR="00B33FCB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- </w:t>
            </w:r>
            <w:r w:rsidR="00A933E3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19</w:t>
            </w:r>
            <w:r w:rsidR="00B33FCB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A933E3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535" w:type="dxa"/>
          </w:tcPr>
          <w:p w14:paraId="575061AC" w14:textId="0649A011" w:rsidR="00167254" w:rsidRPr="00A933E3" w:rsidRDefault="00B33FCB" w:rsidP="00974EB1">
            <w:pPr>
              <w:pStyle w:val="a3"/>
              <w:numPr>
                <w:ilvl w:val="0"/>
                <w:numId w:val="7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Старт 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 </w:t>
            </w:r>
            <w:r w:rsidR="00560979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лесной 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спринтерской дистанции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Stone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Cup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(д</w:t>
            </w:r>
            <w:r w:rsidR="00707B82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невной формат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).</w:t>
            </w:r>
          </w:p>
        </w:tc>
      </w:tr>
      <w:tr w:rsidR="00167254" w:rsidRPr="00974EB1" w14:paraId="4225DCA9" w14:textId="77777777" w:rsidTr="00974EB1">
        <w:tc>
          <w:tcPr>
            <w:tcW w:w="1809" w:type="dxa"/>
          </w:tcPr>
          <w:p w14:paraId="45746160" w14:textId="2F17E52E" w:rsidR="00167254" w:rsidRPr="00A933E3" w:rsidRDefault="00167254" w:rsidP="001C3B4C">
            <w:pPr>
              <w:spacing w:before="3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DC0F51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  <w:r w:rsidR="00DC0F51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  <w:r w:rsidR="00A933E3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 w:rsidR="00B33FCB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- 21:30</w:t>
            </w:r>
          </w:p>
        </w:tc>
        <w:tc>
          <w:tcPr>
            <w:tcW w:w="7535" w:type="dxa"/>
          </w:tcPr>
          <w:p w14:paraId="507F63D6" w14:textId="2540731A" w:rsidR="00167254" w:rsidRPr="00A933E3" w:rsidRDefault="00B33FCB" w:rsidP="00B33FCB">
            <w:pPr>
              <w:pStyle w:val="a3"/>
              <w:numPr>
                <w:ilvl w:val="0"/>
                <w:numId w:val="7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Старт 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</w:t>
            </w:r>
            <w:r w:rsidR="00560979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лесной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спринтерской дистанции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Stone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Cup</w:t>
            </w:r>
            <w:r w:rsidR="007216BA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(ноч</w:t>
            </w:r>
            <w:r w:rsidR="00707B82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ной формат</w:t>
            </w:r>
            <w:r w:rsidR="00167254" w:rsidRPr="00A933E3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).</w:t>
            </w:r>
          </w:p>
        </w:tc>
      </w:tr>
    </w:tbl>
    <w:p w14:paraId="52469F94" w14:textId="16B98717" w:rsidR="0082076F" w:rsidRPr="00974EB1" w:rsidRDefault="0082076F" w:rsidP="0082076F">
      <w:pPr>
        <w:spacing w:before="180" w:after="18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29 августа, воскресенье</w:t>
      </w: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35"/>
      </w:tblGrid>
      <w:tr w:rsidR="00167254" w:rsidRPr="00974EB1" w14:paraId="1A7C4ACC" w14:textId="77777777" w:rsidTr="001C3B4C">
        <w:tc>
          <w:tcPr>
            <w:tcW w:w="1809" w:type="dxa"/>
            <w:vAlign w:val="bottom"/>
          </w:tcPr>
          <w:p w14:paraId="44BB2A7C" w14:textId="247D58FE" w:rsidR="00167254" w:rsidRPr="00974EB1" w:rsidRDefault="00167254" w:rsidP="001C3B4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10: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35" w:type="dxa"/>
          </w:tcPr>
          <w:p w14:paraId="5B59AE30" w14:textId="0AD1558B" w:rsidR="00167254" w:rsidRPr="00974EB1" w:rsidRDefault="00167254" w:rsidP="00974EB1">
            <w:pPr>
              <w:pStyle w:val="a3"/>
              <w:numPr>
                <w:ilvl w:val="0"/>
                <w:numId w:val="10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Лично-командные соревнования на длинной</w:t>
            </w:r>
            <w:r w:rsidR="0056097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дистанции.</w:t>
            </w:r>
          </w:p>
        </w:tc>
      </w:tr>
      <w:tr w:rsidR="00167254" w:rsidRPr="00974EB1" w14:paraId="31FAC3BD" w14:textId="77777777" w:rsidTr="001C3B4C">
        <w:tc>
          <w:tcPr>
            <w:tcW w:w="1809" w:type="dxa"/>
          </w:tcPr>
          <w:p w14:paraId="2D4E220B" w14:textId="11B9FB57" w:rsidR="00167254" w:rsidRPr="00974EB1" w:rsidRDefault="00167254" w:rsidP="001C3B4C">
            <w:pPr>
              <w:spacing w:before="3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 1</w:t>
            </w:r>
            <w:r w:rsidR="00286D7A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7535" w:type="dxa"/>
          </w:tcPr>
          <w:p w14:paraId="297CC0BC" w14:textId="6EC9F5EC" w:rsidR="00167254" w:rsidRPr="00974EB1" w:rsidRDefault="00167254" w:rsidP="00974EB1">
            <w:pPr>
              <w:pStyle w:val="a3"/>
              <w:numPr>
                <w:ilvl w:val="0"/>
                <w:numId w:val="10"/>
              </w:numPr>
              <w:ind w:left="244" w:hanging="35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Подведение итогов </w:t>
            </w:r>
            <w:r w:rsidR="00C54E99"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Кубка БГУ-100</w:t>
            </w:r>
            <w:r w:rsidRPr="00974EB1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Награждение победителей и призёров соревнований.</w:t>
            </w:r>
          </w:p>
        </w:tc>
      </w:tr>
    </w:tbl>
    <w:p w14:paraId="1EE2FADF" w14:textId="77777777" w:rsidR="00B91D04" w:rsidRPr="00974EB1" w:rsidRDefault="00B91D04" w:rsidP="00B91D04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Центр</w:t>
      </w: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соревнований</w:t>
      </w:r>
    </w:p>
    <w:p w14:paraId="04BEFB95" w14:textId="1AE34CD7" w:rsidR="00B91D04" w:rsidRDefault="00B91D04" w:rsidP="00B91D04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Координаты</w:t>
      </w:r>
      <w:r w:rsidR="00F311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центра соревнований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: 54.468433, 27.961667.</w:t>
      </w:r>
    </w:p>
    <w:p w14:paraId="1D079AFD" w14:textId="5170F858" w:rsidR="00F3118B" w:rsidRDefault="00F3118B" w:rsidP="00B91D04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Геолокация</w:t>
      </w:r>
      <w:r w:rsidR="00B91D0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hyperlink r:id="rId7" w:history="1">
        <w:r w:rsidR="00B91D04"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https://yandex.by/maps/-/CCUiB0fTlD</w:t>
        </w:r>
      </w:hyperlink>
      <w:r w:rsidR="00B91D0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5F42301" w14:textId="77777777" w:rsidR="002E31CB" w:rsidRDefault="002E31CB" w:rsidP="00B91D04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14:paraId="47D1AF4E" w14:textId="07E3CACE" w:rsidR="00F3118B" w:rsidRDefault="00F3118B" w:rsidP="00B91D04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Координаты старта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Stone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Cup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Pr="00F311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54.473363, 28.006378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58012B37" w14:textId="177E29C6" w:rsidR="00F3118B" w:rsidRPr="00147776" w:rsidRDefault="00F3118B" w:rsidP="00B91D04">
      <w:pPr>
        <w:spacing w:after="0" w:line="240" w:lineRule="auto"/>
        <w:ind w:left="284"/>
        <w:rPr>
          <w:rStyle w:val="a5"/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Геолокация: </w:t>
      </w:r>
      <w:hyperlink r:id="rId8" w:history="1">
        <w:r w:rsidRPr="00D13C59">
          <w:rPr>
            <w:rStyle w:val="a5"/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https://yandex.by/maps/-/CCUivHUxkD</w:t>
        </w:r>
      </w:hyperlink>
    </w:p>
    <w:p w14:paraId="26C13AB7" w14:textId="39144073" w:rsidR="00F3118B" w:rsidRDefault="00536E4C" w:rsidP="0044394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58F95B9C" wp14:editId="379A9F75">
            <wp:extent cx="6389914" cy="52796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439" cy="528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600E" w14:textId="77777777" w:rsidR="00483A42" w:rsidRPr="00974EB1" w:rsidRDefault="00483A42" w:rsidP="00483A4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Порядок определения и награждения победителей (призёров)</w:t>
      </w:r>
    </w:p>
    <w:p w14:paraId="1977F5D8" w14:textId="77777777" w:rsidR="00483A42" w:rsidRPr="00974EB1" w:rsidRDefault="00483A42" w:rsidP="00483A42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Победитель и призёры определяются по сумме времени средней и длинной дистанции согласно Правилам соревнований по спортивному ориентированию. Победитель и призёры соревнований награждаются призами и дипломами соответствующих степеней. </w:t>
      </w:r>
    </w:p>
    <w:p w14:paraId="2A1F2381" w14:textId="77777777" w:rsidR="00483A42" w:rsidRPr="00974EB1" w:rsidRDefault="00483A42" w:rsidP="00483A42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 малом количестве участников в группе (менее 5) награждение проводится только для победителя соревнований.</w:t>
      </w:r>
    </w:p>
    <w:p w14:paraId="07A1E302" w14:textId="7AF46547" w:rsidR="00483A42" w:rsidRPr="00974EB1" w:rsidRDefault="00483A42" w:rsidP="00483A42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Победитель и призёры на лесной спринтерской дистанции «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Stone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Cup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» определяется в абсолютном зачёте среди всех участников. Соответствующие коэффициенты в зависимости от группы и формата старта для определения победителя </w:t>
      </w:r>
      <w:r w:rsidR="00B91D0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описаны ниже в информации по </w:t>
      </w:r>
      <w:r w:rsidR="00B91D04"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B91D04"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Stone</w:t>
      </w:r>
      <w:r w:rsidR="00B91D04"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91D04"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Cup</w:t>
      </w:r>
      <w:r w:rsidR="00B91D04"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.  </w:t>
      </w:r>
    </w:p>
    <w:p w14:paraId="0FE64B8F" w14:textId="77777777" w:rsidR="00483A42" w:rsidRDefault="00483A42" w:rsidP="00483A42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Победитель «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Stone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Cup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 награждается дипломом и кубком «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Stone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Cup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», призёры – дипломами соответствующих степеней. </w:t>
      </w:r>
    </w:p>
    <w:p w14:paraId="00CDF95F" w14:textId="6CDDB143" w:rsidR="00483A42" w:rsidRDefault="00483A42" w:rsidP="00483A42">
      <w:pPr>
        <w:spacing w:before="60"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Награждение в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Open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группах не проводится.</w:t>
      </w:r>
    </w:p>
    <w:p w14:paraId="57E64961" w14:textId="77777777" w:rsidR="00EE104D" w:rsidRPr="00974EB1" w:rsidRDefault="00EE104D" w:rsidP="00EE104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Отметка</w:t>
      </w:r>
    </w:p>
    <w:p w14:paraId="3899F770" w14:textId="77777777" w:rsidR="00EE104D" w:rsidRPr="00974EB1" w:rsidRDefault="00EE104D" w:rsidP="00EE104D">
      <w:pPr>
        <w:spacing w:after="100" w:afterAutospacing="1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 соревнованиях будет использоваться отметка </w:t>
      </w:r>
      <w:proofErr w:type="spellStart"/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SPORTident</w:t>
      </w:r>
      <w:proofErr w:type="spellEnd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SPORTident</w:t>
      </w:r>
      <w:proofErr w:type="spellEnd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Air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+. Допускается участие с личными 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SI</w:t>
      </w: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-чипами любой серии. Также возможна аренда чипа у организаторов. Аренда чипов включена в целевой взнос соревнований.</w:t>
      </w:r>
    </w:p>
    <w:p w14:paraId="78522FA6" w14:textId="77777777" w:rsidR="0036663F" w:rsidRPr="00974EB1" w:rsidRDefault="0036663F" w:rsidP="0036663F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Проживание</w:t>
      </w:r>
    </w:p>
    <w:p w14:paraId="0AA080C4" w14:textId="77777777" w:rsidR="0036663F" w:rsidRDefault="0036663F" w:rsidP="0036663F">
      <w:pPr>
        <w:pStyle w:val="a3"/>
        <w:numPr>
          <w:ilvl w:val="0"/>
          <w:numId w:val="9"/>
        </w:numPr>
        <w:spacing w:after="0" w:line="240" w:lineRule="auto"/>
        <w:ind w:left="924" w:hanging="35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Самостоятельное размещение в гостиницах Логойского района и г. Минска;</w:t>
      </w:r>
    </w:p>
    <w:p w14:paraId="4272A138" w14:textId="1FB7BF84" w:rsidR="0036663F" w:rsidRDefault="0036663F" w:rsidP="0036663F">
      <w:pPr>
        <w:pStyle w:val="a3"/>
        <w:numPr>
          <w:ilvl w:val="0"/>
          <w:numId w:val="9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6663F">
        <w:rPr>
          <w:rFonts w:ascii="Times New Roman" w:hAnsi="Times New Roman" w:cs="Times New Roman"/>
          <w:bCs/>
          <w:iCs/>
          <w:sz w:val="28"/>
          <w:szCs w:val="28"/>
        </w:rPr>
        <w:t>В районе центра соревнований будет отведено место для самостоятельной организации полевого лагеря и размещения участников.</w:t>
      </w:r>
    </w:p>
    <w:p w14:paraId="073F8BCA" w14:textId="6E1120EB" w:rsidR="00371352" w:rsidRPr="00974EB1" w:rsidRDefault="00371352" w:rsidP="0037135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Транспорт</w:t>
      </w:r>
    </w:p>
    <w:p w14:paraId="673ADF1A" w14:textId="7C479ED5" w:rsidR="00371352" w:rsidRPr="00371352" w:rsidRDefault="00371352" w:rsidP="00371352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Подъезд к месту проведения соревнований возможен на личном транспорте.</w:t>
      </w:r>
    </w:p>
    <w:p w14:paraId="2D7CE88A" w14:textId="1661D69A" w:rsidR="0064714B" w:rsidRPr="00974EB1" w:rsidRDefault="00A779EA" w:rsidP="0036663F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Карт</w:t>
      </w:r>
      <w:r w:rsidR="00560979" w:rsidRPr="00974EB1"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</w:p>
    <w:p w14:paraId="78990B8A" w14:textId="44F58677" w:rsidR="00286D7A" w:rsidRDefault="00CE023F" w:rsidP="00286D7A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Карта: «Городец».</w:t>
      </w:r>
      <w:r w:rsidR="00560979"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Карта подготовлена в 2018-2021 гг. </w:t>
      </w:r>
    </w:p>
    <w:p w14:paraId="1A34567A" w14:textId="7A5BF414" w:rsidR="00435B5C" w:rsidRPr="00974EB1" w:rsidRDefault="00435B5C" w:rsidP="00286D7A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435B5C"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ISOM</w:t>
      </w:r>
      <w:r w:rsidRPr="00435B5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2017-2. Масштаб 1:10 000 (7 500).</w:t>
      </w:r>
      <w:r w:rsidR="00536E4C" w:rsidRPr="0018682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35B5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Сечение рельефа 5 м.</w:t>
      </w:r>
    </w:p>
    <w:p w14:paraId="564AA6D2" w14:textId="5F72AA52" w:rsidR="00286D7A" w:rsidRPr="00974EB1" w:rsidRDefault="00560979" w:rsidP="00446AF4">
      <w:pPr>
        <w:spacing w:after="24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Авторы: С. Воробей, С. Усенко, К. </w:t>
      </w:r>
      <w:proofErr w:type="spellStart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Бригинец</w:t>
      </w:r>
      <w:proofErr w:type="spellEnd"/>
      <w:r w:rsidRP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К. Токмаков.</w:t>
      </w:r>
    </w:p>
    <w:p w14:paraId="1F32A9F2" w14:textId="3FB644CB" w:rsidR="00286D7A" w:rsidRDefault="00286D7A" w:rsidP="00286D7A">
      <w:pPr>
        <w:spacing w:after="24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74EB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6749DAE" wp14:editId="0A6F89B1">
            <wp:extent cx="2347105" cy="2340000"/>
            <wp:effectExtent l="19050" t="19050" r="1524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05" cy="2340000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74E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74EB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5034898" wp14:editId="4611B017">
            <wp:extent cx="2353207" cy="2340000"/>
            <wp:effectExtent l="19050" t="19050" r="28575" b="222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207" cy="2340000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D347E4" w14:textId="4A14DD64" w:rsidR="00E27741" w:rsidRPr="00974EB1" w:rsidRDefault="00E27741" w:rsidP="00E27741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Описание местности</w:t>
      </w:r>
    </w:p>
    <w:p w14:paraId="0FD5D1C0" w14:textId="059FF801" w:rsidR="00CE023F" w:rsidRPr="008F0F4C" w:rsidRDefault="00CE14EF" w:rsidP="00F2303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EB1">
        <w:rPr>
          <w:rFonts w:ascii="Times New Roman" w:hAnsi="Times New Roman" w:cs="Times New Roman"/>
          <w:sz w:val="28"/>
          <w:szCs w:val="28"/>
        </w:rPr>
        <w:t xml:space="preserve">Закрытая на 95%. Лес преимущественно хвойных пород, преимущественно средней проходимости. Дорожная сеть развита средне. </w:t>
      </w:r>
      <w:proofErr w:type="spellStart"/>
      <w:r w:rsidRPr="00974EB1">
        <w:rPr>
          <w:rFonts w:ascii="Times New Roman" w:hAnsi="Times New Roman" w:cs="Times New Roman"/>
          <w:sz w:val="28"/>
          <w:szCs w:val="28"/>
        </w:rPr>
        <w:t>Микробугорки</w:t>
      </w:r>
      <w:proofErr w:type="spellEnd"/>
      <w:r w:rsidRPr="00974EB1">
        <w:rPr>
          <w:rFonts w:ascii="Times New Roman" w:hAnsi="Times New Roman" w:cs="Times New Roman"/>
          <w:sz w:val="28"/>
          <w:szCs w:val="28"/>
        </w:rPr>
        <w:t xml:space="preserve"> представляют из себя каменные насыпи. Местность сильно пересеченная, преобладают положительные крупные формы рельефа, перепады на склоне до 30 метров. Грунт твердый, местами каменистый. </w:t>
      </w:r>
      <w:r w:rsidR="008F0F4C">
        <w:rPr>
          <w:rFonts w:ascii="Times New Roman" w:hAnsi="Times New Roman" w:cs="Times New Roman"/>
          <w:sz w:val="28"/>
          <w:szCs w:val="28"/>
        </w:rPr>
        <w:t xml:space="preserve">На вырубках и открытых участках встречаются типичные для августа заросли высокой травы. Также высокая трава </w:t>
      </w:r>
      <w:r w:rsidR="008F0F4C">
        <w:rPr>
          <w:rFonts w:ascii="Times New Roman" w:hAnsi="Times New Roman" w:cs="Times New Roman"/>
          <w:sz w:val="28"/>
          <w:szCs w:val="28"/>
        </w:rPr>
        <w:lastRenderedPageBreak/>
        <w:t xml:space="preserve">встречается на нижних частях глубоких лощин. </w:t>
      </w:r>
      <w:r w:rsidR="008F0F4C" w:rsidRPr="00974EB1">
        <w:rPr>
          <w:rFonts w:ascii="Times New Roman" w:hAnsi="Times New Roman" w:cs="Times New Roman"/>
          <w:sz w:val="28"/>
          <w:szCs w:val="28"/>
        </w:rPr>
        <w:t>Специфических опасных мест на карте нет.</w:t>
      </w:r>
    </w:p>
    <w:p w14:paraId="793351A2" w14:textId="65A934B4" w:rsidR="00122B7B" w:rsidRPr="00122B7B" w:rsidRDefault="00122B7B" w:rsidP="00122B7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Ф</w:t>
      </w:r>
      <w:r w:rsidRPr="00122B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орма одежды</w:t>
      </w:r>
    </w:p>
    <w:p w14:paraId="5C16FEA1" w14:textId="3D512822" w:rsidR="00122B7B" w:rsidRPr="00122B7B" w:rsidRDefault="00122B7B" w:rsidP="00122B7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екомендуется закрытая форма одежды</w:t>
      </w:r>
      <w:r w:rsidR="00450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обувь с шипами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14:paraId="27AB0E10" w14:textId="41E41708" w:rsidR="00446AF4" w:rsidRPr="00446AF4" w:rsidRDefault="00446AF4" w:rsidP="00450DDB">
      <w:pPr>
        <w:spacing w:before="7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>28 августа (средняя)</w:t>
      </w:r>
    </w:p>
    <w:p w14:paraId="35E815C1" w14:textId="7B8BC3CB" w:rsidR="00E27741" w:rsidRPr="0044394B" w:rsidRDefault="00E27741" w:rsidP="00E27741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Параметры дистанций</w:t>
      </w:r>
    </w:p>
    <w:tbl>
      <w:tblPr>
        <w:tblW w:w="10206" w:type="dxa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E218D" w:rsidRPr="00D47358" w14:paraId="48A43E8A" w14:textId="77777777" w:rsidTr="00536E4C">
        <w:trPr>
          <w:trHeight w:hRule="exact" w:val="624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F503A4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988B0" w14:textId="77777777" w:rsidR="007E218D" w:rsidRPr="00031595" w:rsidRDefault="007E218D" w:rsidP="00536E4C">
            <w:pPr>
              <w:spacing w:after="0" w:line="240" w:lineRule="auto"/>
              <w:ind w:left="-152" w:right="-1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км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731DA72B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КП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53A317A7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32CF4566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54A62AD4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км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05C5D984" w14:textId="77777777" w:rsidR="007E218D" w:rsidRPr="00031595" w:rsidRDefault="007E218D" w:rsidP="00536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КП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12364FE8" w14:textId="77777777" w:rsidR="007E218D" w:rsidRPr="00031595" w:rsidRDefault="007E218D" w:rsidP="00536E4C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Масштаб</w:t>
            </w:r>
          </w:p>
        </w:tc>
      </w:tr>
      <w:tr w:rsidR="00E616B8" w:rsidRPr="00D47358" w14:paraId="342B42E9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0000401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BA68C53" w14:textId="4136EAC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F6256EB" w14:textId="56D0B0B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AAD5E7F" w14:textId="7FFE0945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80F01E9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2C8FDF7" w14:textId="4890A003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3C3E105" w14:textId="6F575DB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C9C5310" w14:textId="2AF7BBDA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31239D73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AB2C406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7172326" w14:textId="72DA0FFC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DAC4425" w14:textId="1F184AB4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4BF0307" w14:textId="7CEE700F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4EE3F73D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A90B4E1" w14:textId="05B33264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C77EDC9" w14:textId="46A0D203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FEA0DE3" w14:textId="4FB69826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34638A8F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E5C1267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D3ADA26" w14:textId="32A43720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5CFD0C1" w14:textId="01F6964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08833CA" w14:textId="7E5F7409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54377E49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FF48F4F" w14:textId="22A592F6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42AACE8" w14:textId="4503A0F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43806A4" w14:textId="624DF5CB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73B308F4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9C766A4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М21А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1B9817D" w14:textId="60E394C6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4A95F11" w14:textId="6BF03F84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0B0F407" w14:textId="3B3DBD20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F8E9D1E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Ж21А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D2E42F2" w14:textId="3743D789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2CAF67C" w14:textId="40B08381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F5ED234" w14:textId="4CA8CD92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45730F19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66B606B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М21Е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05EB260" w14:textId="15CF5B14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BEDEDFB" w14:textId="7AC1925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1CF9F9B" w14:textId="13B56BE5" w:rsidR="00E616B8" w:rsidRPr="00E616B8" w:rsidRDefault="002B44A4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52AECF4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Ж21Е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AD118D7" w14:textId="4EB1B272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2B2E5E5" w14:textId="12179D4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42A4A58" w14:textId="31F8FAF9" w:rsidR="00E616B8" w:rsidRPr="00E616B8" w:rsidRDefault="002B44A4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E616B8" w:rsidRPr="00D47358" w14:paraId="60C894AB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A1718F5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М35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32557E8" w14:textId="4EE5DE5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AAA1E26" w14:textId="6F189116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B535A7F" w14:textId="4A8D4ED7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7C36094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Ж35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D5CC836" w14:textId="2EFA5D4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B798D2B" w14:textId="55DA3401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1298462" w14:textId="63DB60CF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2DE1DCC4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9FC41B6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М40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D719193" w14:textId="6390764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8EA7F8D" w14:textId="1C82E5B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72C4B8B" w14:textId="1DAE4BB5" w:rsidR="00E616B8" w:rsidRPr="00E616B8" w:rsidRDefault="001636DD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595AEF22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Ж45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094CAD0" w14:textId="2F09ECD2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73550C6" w14:textId="2ACF01B1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3689326" w14:textId="721DCCE6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001804E0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CDF1B60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М50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62A195A" w14:textId="3816F34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81B659E" w14:textId="64B36689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E1622A9" w14:textId="61A32C66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023C7315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4179D41" w14:textId="6280AF20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8F8C265" w14:textId="7DCB57E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A46903A" w14:textId="78B4F9BC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75FC5B86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47FA5F8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00EF576" w14:textId="638021C4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8EB7339" w14:textId="5171736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BB05D38" w14:textId="429B2E24" w:rsidR="00E616B8" w:rsidRPr="00E616B8" w:rsidRDefault="001636DD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37F535F0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523171F" w14:textId="7CF94895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E3ADF6C" w14:textId="0262778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399FFEF" w14:textId="51DD870C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383941A9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D500C80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2FC8F33" w14:textId="459C4BC5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E0E6561" w14:textId="08661EC0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9540984" w14:textId="5645F2EE" w:rsidR="00E616B8" w:rsidRPr="00E616B8" w:rsidRDefault="001636DD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7FDC72D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DCEC1FD" w14:textId="1690A2E8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FF51366" w14:textId="45C6537C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7F62012" w14:textId="3A92CAF9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3E8154DB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798B243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М70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7FB5ADB" w14:textId="1813B02B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0D944F8" w14:textId="50B672C8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A37CDE3" w14:textId="4B0778E0" w:rsidR="00E616B8" w:rsidRPr="00E616B8" w:rsidRDefault="00AB7C5E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09E2579B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B479C7D" w14:textId="647D852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54B56AE" w14:textId="3E6AF3FA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64920F0" w14:textId="2C8196B6" w:rsidR="00E616B8" w:rsidRPr="00E616B8" w:rsidRDefault="00AB7C5E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2E2FD986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2A11BD8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М80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9B5EF7A" w14:textId="465A0EC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3B11C80" w14:textId="025E43F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C9F2ABF" w14:textId="6D8DB4FF" w:rsidR="00E616B8" w:rsidRPr="00E616B8" w:rsidRDefault="002B44A4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137CFD6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Ж75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52CEE2E" w14:textId="281E957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7BA1F58" w14:textId="3859A3D1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A515B7E" w14:textId="70659E22" w:rsidR="00E616B8" w:rsidRPr="00E616B8" w:rsidRDefault="002B44A4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285E1CAF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CB8C0F8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Open 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CFDB62" w14:textId="07F6BC9F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F203103" w14:textId="756318DF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1054E4F" w14:textId="61DBAC60" w:rsidR="00E616B8" w:rsidRPr="00E616B8" w:rsidRDefault="001636DD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399D6E3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Open 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FD5800F" w14:textId="6B8F7FBB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C9E7EC4" w14:textId="7B24089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771EB56" w14:textId="54858082" w:rsidR="00E616B8" w:rsidRPr="00E616B8" w:rsidRDefault="001636DD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</w:tbl>
    <w:p w14:paraId="4690D221" w14:textId="76812F67" w:rsidR="00770948" w:rsidRDefault="00446AF4" w:rsidP="00FC6533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36E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Контрольное время:</w:t>
      </w:r>
      <w:r w:rsidR="00536E4C"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1</w:t>
      </w:r>
      <w:r w:rsidR="00CF4FF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536E4C"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минут для всех групп.</w:t>
      </w:r>
    </w:p>
    <w:p w14:paraId="55047249" w14:textId="28E3C81D" w:rsidR="00147776" w:rsidRDefault="00147776" w:rsidP="00FC653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3466F8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Open</w:t>
      </w:r>
      <w:r w:rsidRPr="00346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F402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сложная длинная дистанция. </w:t>
      </w:r>
      <w:r w:rsidRPr="003466F8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Open</w:t>
      </w:r>
      <w:r w:rsidRPr="00346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F402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короткая и максимально легкая. </w:t>
      </w:r>
      <w:r w:rsidRPr="003466F8">
        <w:rPr>
          <w:rFonts w:ascii="Times New Roman" w:hAnsi="Times New Roman" w:cs="Times New Roman"/>
          <w:b/>
          <w:sz w:val="28"/>
          <w:szCs w:val="28"/>
          <w:lang w:eastAsia="ru-RU"/>
        </w:rPr>
        <w:t>Внимание!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Дистанции МЖ14 предполагают наличие базовых навыков чтения и понимания рельефа. Для новичков рекомендуется </w:t>
      </w:r>
      <w:r w:rsidRPr="003466F8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Open</w:t>
      </w:r>
      <w:r w:rsidRPr="003466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8B6B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80C266" w14:textId="77777777" w:rsidR="002472D5" w:rsidRDefault="002472D5" w:rsidP="00FC6533">
      <w:pPr>
        <w:spacing w:after="0" w:line="240" w:lineRule="auto"/>
        <w:ind w:left="284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14:paraId="520EBBDB" w14:textId="4E66DF97" w:rsidR="00446AF4" w:rsidRDefault="00446AF4" w:rsidP="00450DDB">
      <w:pPr>
        <w:spacing w:before="720" w:after="48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28 августа (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лесной спринт «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Stone</w:t>
      </w: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Cup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»</w:t>
      </w: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</w:p>
    <w:p w14:paraId="10942E57" w14:textId="2DB9C14A" w:rsidR="00536E4C" w:rsidRPr="00122B7B" w:rsidRDefault="00536E4C" w:rsidP="00536E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«БГУ-100» дополнительным бонусом для особых ценителей 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BSU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style</w:t>
      </w:r>
      <w:r w:rsidR="00450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ночного формата ориентирования предоставляется возможность поучаствовать в «Stone Cup». В борьбе за приз от одноименной компании планируется, что победителю нужно будет проявить «каменный характер»!</w:t>
      </w:r>
    </w:p>
    <w:p w14:paraId="483BCEB6" w14:textId="3975F9EE" w:rsidR="00122B7B" w:rsidRPr="00122B7B" w:rsidRDefault="00122B7B" w:rsidP="00536E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01E2D1" w14:textId="0E63EDF4" w:rsidR="00122B7B" w:rsidRDefault="00122B7B" w:rsidP="00536E4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122B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Участник самостоятельно выбирает в каком из форматов (дневном или ночном) стартовать. Порядок старта свободный, с судейским контролем стартового интервала.</w:t>
      </w:r>
    </w:p>
    <w:p w14:paraId="0097A8ED" w14:textId="2B22D179" w:rsidR="00731541" w:rsidRPr="00147776" w:rsidRDefault="00122B7B" w:rsidP="00536E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 из детских групп</w:t>
      </w:r>
      <w:r w:rsidR="001C3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строго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рекомендуется преодолевать дистанцию в дневном формате!</w:t>
      </w:r>
    </w:p>
    <w:p w14:paraId="0BE7FE9C" w14:textId="0A70188D" w:rsidR="00731541" w:rsidRPr="00122B7B" w:rsidRDefault="00731541" w:rsidP="00731541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Схема старта 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Stone</w:t>
      </w:r>
      <w:r w:rsidRPr="002E31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Cup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»</w:t>
      </w:r>
    </w:p>
    <w:p w14:paraId="5E1F6217" w14:textId="4EC0C296" w:rsidR="00731541" w:rsidRPr="00122B7B" w:rsidRDefault="00A73F37" w:rsidP="00D57E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2A797AA" wp14:editId="1ED808DF">
            <wp:extent cx="4095750" cy="30718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659" cy="307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9EB9E" w14:textId="792E9EB1" w:rsidR="00122B7B" w:rsidRPr="00122B7B" w:rsidRDefault="00122B7B" w:rsidP="00122B7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22B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Описание местности</w:t>
      </w:r>
    </w:p>
    <w:p w14:paraId="1BC189A6" w14:textId="591D9D33" w:rsidR="00122B7B" w:rsidRPr="00122B7B" w:rsidRDefault="00536E4C" w:rsidP="00536E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Местность лесного спринта «Stone Cup» открыта на 50%. Открытые участки представляют собой заброшенные поля около д.</w:t>
      </w:r>
      <w:r w:rsidR="00731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Городец, постепенно зарастающие высокотравьем и крапивой, по которым сложно быстро передвигаться. </w:t>
      </w:r>
    </w:p>
    <w:p w14:paraId="0BC3E08C" w14:textId="017ABED7" w:rsidR="00122B7B" w:rsidRPr="00122B7B" w:rsidRDefault="00450DDB" w:rsidP="00122B7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Ф</w:t>
      </w:r>
      <w:r w:rsidR="00122B7B" w:rsidRPr="00122B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орма одежды</w:t>
      </w:r>
    </w:p>
    <w:p w14:paraId="7F879CB8" w14:textId="5E6BD2B1" w:rsidR="00536E4C" w:rsidRDefault="00536E4C" w:rsidP="00122B7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Строго рекомендуется закрытая форма одежды (длинный рукав, плотные и полностью закрывающие ноги штаны). </w:t>
      </w:r>
    </w:p>
    <w:p w14:paraId="55DD4D96" w14:textId="77777777" w:rsidR="00147776" w:rsidRPr="00974EB1" w:rsidRDefault="00147776" w:rsidP="00147776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Таблица коэффициентов</w:t>
      </w:r>
    </w:p>
    <w:tbl>
      <w:tblPr>
        <w:tblW w:w="10206" w:type="dxa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147776" w:rsidRPr="00D47358" w14:paraId="1D76F84C" w14:textId="77777777" w:rsidTr="00BA162A">
        <w:trPr>
          <w:trHeight w:hRule="exact" w:val="964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64E88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F857B" w14:textId="77777777" w:rsidR="00147776" w:rsidRPr="001C1CC8" w:rsidRDefault="00147776" w:rsidP="00BA162A">
            <w:pPr>
              <w:spacing w:after="0" w:line="240" w:lineRule="auto"/>
              <w:ind w:left="-152" w:right="-1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ициент</w:t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3B20A3DD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ициент</w:t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ночи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6E3B2994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ициент</w:t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М/Ж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6EB6F9DD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дневной коэфф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ициент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7C9C9116" w14:textId="77777777" w:rsidR="00147776" w:rsidRPr="001C1CC8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Итоговый ночной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1C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ициент</w:t>
            </w:r>
          </w:p>
        </w:tc>
      </w:tr>
      <w:tr w:rsidR="00147776" w:rsidRPr="00D47358" w14:paraId="1A336053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78204676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93C0851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F17D12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FC0D60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13DFE89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0FE9DF97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0,4500</w:t>
            </w:r>
          </w:p>
        </w:tc>
      </w:tr>
      <w:tr w:rsidR="00147776" w:rsidRPr="00D47358" w14:paraId="3D390B0B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0031A08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20A827E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83CF097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4E6C25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3BB978C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EB191F4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0,5850</w:t>
            </w:r>
          </w:p>
        </w:tc>
      </w:tr>
      <w:tr w:rsidR="00147776" w:rsidRPr="00D47358" w14:paraId="48D24E68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506970D3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81A2198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D87C758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CF7500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6C56326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4D797D8C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0,7225</w:t>
            </w:r>
          </w:p>
        </w:tc>
      </w:tr>
      <w:tr w:rsidR="00147776" w:rsidRPr="00D47358" w14:paraId="1B611BF2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716D0DC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157630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07F2551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8C74E1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10CCFDC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038EE12D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0,8500</w:t>
            </w:r>
          </w:p>
        </w:tc>
      </w:tr>
      <w:tr w:rsidR="00147776" w:rsidRPr="00D47358" w14:paraId="6E0EC075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7779C6E9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М35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5D0DB1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0,9361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8720AB4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A114CD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4BDCFD0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0,9361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0DA3422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0,7957</w:t>
            </w:r>
          </w:p>
        </w:tc>
      </w:tr>
      <w:tr w:rsidR="00147776" w:rsidRPr="00D47358" w14:paraId="5EFEFAB9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6FA4CFA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М40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B67F20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0,9006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DBDD7C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70AEAB1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8DA7180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0,9006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F41163D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0,7655</w:t>
            </w:r>
          </w:p>
        </w:tc>
      </w:tr>
      <w:tr w:rsidR="00147776" w:rsidRPr="00D47358" w14:paraId="58945DB6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76E57FDE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М50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D6760B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0,8296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1F6D427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535BD6D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09B0CF9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0,8296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F18E19E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0,6637</w:t>
            </w:r>
          </w:p>
        </w:tc>
      </w:tr>
      <w:tr w:rsidR="00147776" w:rsidRPr="00D47358" w14:paraId="737A4343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EDBFDDC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8A6CC97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0,7941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203BDB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49298F5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4702C9A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0,7941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0FF76B8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0,6353</w:t>
            </w:r>
          </w:p>
        </w:tc>
      </w:tr>
      <w:tr w:rsidR="00147776" w:rsidRPr="00D47358" w14:paraId="2FDAB248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34735A0D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852702D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0,7586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DA644D1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EAAD0E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4A1E0D7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0,7586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7DF80B69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0,6069</w:t>
            </w:r>
          </w:p>
        </w:tc>
      </w:tr>
      <w:tr w:rsidR="00147776" w:rsidRPr="00D47358" w14:paraId="3D34760F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73F646CD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М70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A070DB9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BA657BD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780A5DC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6D67A53D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C3AF777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0,5457</w:t>
            </w:r>
          </w:p>
        </w:tc>
      </w:tr>
      <w:tr w:rsidR="00147776" w:rsidRPr="00D47358" w14:paraId="60C482A7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20A1F185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М80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FBB4D8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0,5521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F997E65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E92C06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6EED30B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0,5521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1C721CB8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0,4417</w:t>
            </w:r>
          </w:p>
        </w:tc>
      </w:tr>
      <w:tr w:rsidR="00147776" w:rsidRPr="00D47358" w14:paraId="2651D49C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6DD52944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Ж14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59D056C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3E5D37C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2EEE7F4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245666A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4B76C434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0,3600</w:t>
            </w:r>
          </w:p>
        </w:tc>
      </w:tr>
      <w:tr w:rsidR="00147776" w:rsidRPr="00D47358" w14:paraId="2F1B7F69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2C5636B8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27E06B7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7D4541A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7AB371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E6CA547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0,5200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190D5250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0,4680</w:t>
            </w:r>
          </w:p>
        </w:tc>
      </w:tr>
      <w:tr w:rsidR="00147776" w:rsidRPr="00D47358" w14:paraId="1FFCB8BB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CF3A966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AB6881F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790CD7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9278E58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D8CBBAE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7B08E9C2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0,5780</w:t>
            </w:r>
          </w:p>
        </w:tc>
      </w:tr>
      <w:tr w:rsidR="00147776" w:rsidRPr="00D47358" w14:paraId="449675F6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3D479E26" w14:textId="77777777" w:rsidR="00147776" w:rsidRPr="001C1CC8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Ж21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F8AE4D4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E798EBB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8655D32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13B52906" w14:textId="77777777" w:rsidR="00147776" w:rsidRPr="000C2E7B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0,8000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7F38733" w14:textId="77777777" w:rsidR="00147776" w:rsidRPr="000C2E7B" w:rsidRDefault="00147776" w:rsidP="00BA162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0,6800</w:t>
            </w:r>
          </w:p>
        </w:tc>
      </w:tr>
      <w:tr w:rsidR="00147776" w:rsidRPr="00D47358" w14:paraId="1C6BAF6D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124FFAFB" w14:textId="2C05A7F9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Ж35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15C3851" w14:textId="7009BDEA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0,9560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9E939B0" w14:textId="40C7BEA2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35712F8" w14:textId="49E913CF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E7F7B80" w14:textId="0DA9C691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0,7648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6BB1BB4F" w14:textId="45335E66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0,6501</w:t>
            </w:r>
          </w:p>
        </w:tc>
      </w:tr>
      <w:tr w:rsidR="00147776" w:rsidRPr="00D47358" w14:paraId="680FCD94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6A35A776" w14:textId="5EB951F5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Ж45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76642EB" w14:textId="068A1B38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0,8460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921FE2D" w14:textId="7B42E671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820BECB" w14:textId="508F789B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B443F4C" w14:textId="2B12C061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0,6768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743D205F" w14:textId="096B1C90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0,5753</w:t>
            </w:r>
          </w:p>
        </w:tc>
      </w:tr>
      <w:tr w:rsidR="00147776" w:rsidRPr="00D47358" w14:paraId="36DC5F4F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414E845A" w14:textId="6D337330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C384583" w14:textId="69D6DF16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0,7910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5CFA41C" w14:textId="7339497F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9D780D7" w14:textId="77C58CA9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B769A90" w14:textId="70B23597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0,6328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01453B6" w14:textId="7FBEC7FB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0,5062</w:t>
            </w:r>
          </w:p>
        </w:tc>
      </w:tr>
      <w:tr w:rsidR="00147776" w:rsidRPr="00D47358" w14:paraId="564E2283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3F412CA5" w14:textId="550AD833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25A92B4" w14:textId="1C150BA6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0,7360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7BAD849" w14:textId="6E6CA117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6083AA4" w14:textId="586CDBA0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44BE826A" w14:textId="63327518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0,5888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B9DF85E" w14:textId="21C3101C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0,4710</w:t>
            </w:r>
          </w:p>
        </w:tc>
      </w:tr>
      <w:tr w:rsidR="00147776" w:rsidRPr="00D47358" w14:paraId="404170D4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0E8ED8CE" w14:textId="534DB559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92008D1" w14:textId="6732F37E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0,6810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CFEF351" w14:textId="28B412A6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BC96FDF" w14:textId="1F3C3709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9D5AB2E" w14:textId="641807BE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0,5448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7514F680" w14:textId="08EDFC10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0,4358</w:t>
            </w:r>
          </w:p>
        </w:tc>
      </w:tr>
      <w:tr w:rsidR="00147776" w:rsidRPr="00D47358" w14:paraId="73560D22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29925740" w14:textId="2CEBA4D7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E29EABE" w14:textId="671F9A54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0,6260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91F7993" w14:textId="42707AA2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787F4AA" w14:textId="701D64D4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25C1E5B1" w14:textId="32B1F9E6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0,5008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1A95792A" w14:textId="70CCC125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0,4006</w:t>
            </w:r>
          </w:p>
        </w:tc>
      </w:tr>
      <w:tr w:rsidR="00147776" w:rsidRPr="00D47358" w14:paraId="0F5C7EE0" w14:textId="77777777" w:rsidTr="002472D5">
        <w:trPr>
          <w:trHeight w:hRule="exact" w:val="482"/>
        </w:trPr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bottom"/>
          </w:tcPr>
          <w:p w14:paraId="70C04D79" w14:textId="7A1AAB6A" w:rsidR="00147776" w:rsidRPr="001C1CC8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Ж75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C691505" w14:textId="6C2EEED3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0,5160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6581040" w14:textId="5F8D1574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B7419E6" w14:textId="427CE645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301284AB" w14:textId="4C9ACAD2" w:rsidR="00147776" w:rsidRPr="000C2E7B" w:rsidRDefault="00147776" w:rsidP="0014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0,4128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E2EFD9" w:themeFill="accent6" w:themeFillTint="33"/>
            <w:vAlign w:val="center"/>
          </w:tcPr>
          <w:p w14:paraId="51784E31" w14:textId="6963A763" w:rsidR="00147776" w:rsidRPr="000C2E7B" w:rsidRDefault="00147776" w:rsidP="00147776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0,3302</w:t>
            </w:r>
          </w:p>
        </w:tc>
      </w:tr>
    </w:tbl>
    <w:p w14:paraId="523CDC2A" w14:textId="77777777" w:rsidR="002472D5" w:rsidRDefault="002472D5" w:rsidP="00147776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</w:p>
    <w:p w14:paraId="0864B722" w14:textId="03D70EA1" w:rsidR="00147776" w:rsidRPr="00122B7B" w:rsidRDefault="00147776" w:rsidP="00147776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22B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lastRenderedPageBreak/>
        <w:t>Параметры дистанции</w:t>
      </w:r>
    </w:p>
    <w:tbl>
      <w:tblPr>
        <w:tblW w:w="10206" w:type="dxa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147776" w:rsidRPr="00D47358" w14:paraId="406E9A66" w14:textId="77777777" w:rsidTr="00BA162A">
        <w:trPr>
          <w:trHeight w:hRule="exact" w:val="624"/>
        </w:trPr>
        <w:tc>
          <w:tcPr>
            <w:tcW w:w="255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D24555" w14:textId="77777777" w:rsidR="00147776" w:rsidRPr="00031595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55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A8747" w14:textId="77777777" w:rsidR="00147776" w:rsidRPr="00031595" w:rsidRDefault="00147776" w:rsidP="00BA162A">
            <w:pPr>
              <w:spacing w:after="0" w:line="240" w:lineRule="auto"/>
              <w:ind w:left="-152" w:right="-1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км</w:t>
            </w:r>
          </w:p>
        </w:tc>
        <w:tc>
          <w:tcPr>
            <w:tcW w:w="255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01E46785" w14:textId="77777777" w:rsidR="00147776" w:rsidRPr="00031595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КП</w:t>
            </w:r>
          </w:p>
        </w:tc>
        <w:tc>
          <w:tcPr>
            <w:tcW w:w="255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3263F9B0" w14:textId="77777777" w:rsidR="00147776" w:rsidRPr="00031595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Масштаб</w:t>
            </w:r>
          </w:p>
        </w:tc>
      </w:tr>
      <w:tr w:rsidR="00147776" w:rsidRPr="00D47358" w14:paraId="24AB16F8" w14:textId="77777777" w:rsidTr="002472D5">
        <w:trPr>
          <w:trHeight w:hRule="exact" w:val="482"/>
        </w:trPr>
        <w:tc>
          <w:tcPr>
            <w:tcW w:w="255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E261424" w14:textId="77777777" w:rsidR="00147776" w:rsidRPr="00536E4C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5DFA828" w14:textId="77777777" w:rsidR="00147776" w:rsidRPr="00536E4C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255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042E2C5" w14:textId="77777777" w:rsidR="00147776" w:rsidRPr="00536E4C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1026A0C" w14:textId="77777777" w:rsidR="00147776" w:rsidRPr="00536E4C" w:rsidRDefault="00147776" w:rsidP="00BA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1:5 000</w:t>
            </w:r>
          </w:p>
        </w:tc>
      </w:tr>
    </w:tbl>
    <w:p w14:paraId="529CDBF1" w14:textId="77777777" w:rsidR="00147776" w:rsidRDefault="00147776" w:rsidP="0014777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36E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Контрольное время:</w:t>
      </w:r>
      <w:r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90 минут для всех групп.</w:t>
      </w:r>
    </w:p>
    <w:p w14:paraId="0B722A1E" w14:textId="07D70E5D" w:rsidR="00446AF4" w:rsidRDefault="00446AF4" w:rsidP="002472D5">
      <w:pPr>
        <w:spacing w:before="720"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9</w:t>
      </w: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августа (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длинная</w:t>
      </w:r>
      <w:r w:rsidRPr="00446AF4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</w:p>
    <w:p w14:paraId="271A13F9" w14:textId="77777777" w:rsidR="00E27741" w:rsidRPr="00974EB1" w:rsidRDefault="00E27741" w:rsidP="00E27741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Параметры дистанций</w:t>
      </w:r>
    </w:p>
    <w:tbl>
      <w:tblPr>
        <w:tblW w:w="10206" w:type="dxa"/>
        <w:tblInd w:w="15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536E4C" w:rsidRPr="00D47358" w14:paraId="0FCC5AAD" w14:textId="77777777" w:rsidTr="00AB7C5E">
        <w:trPr>
          <w:trHeight w:hRule="exact" w:val="624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AECCD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B5056" w14:textId="77777777" w:rsidR="00536E4C" w:rsidRPr="00031595" w:rsidRDefault="00536E4C" w:rsidP="00AB7C5E">
            <w:pPr>
              <w:spacing w:after="0" w:line="240" w:lineRule="auto"/>
              <w:ind w:left="-152" w:right="-1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км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5C25C13E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КП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2F7344BC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7420B8A2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265824FA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км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1E8F43B1" w14:textId="77777777" w:rsidR="00536E4C" w:rsidRPr="00031595" w:rsidRDefault="00536E4C" w:rsidP="00AB7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КП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7924B1F7" w14:textId="77777777" w:rsidR="00536E4C" w:rsidRPr="00031595" w:rsidRDefault="00536E4C" w:rsidP="00AB7C5E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Масштаб</w:t>
            </w:r>
          </w:p>
        </w:tc>
      </w:tr>
      <w:tr w:rsidR="00E616B8" w:rsidRPr="00D47358" w14:paraId="676F887A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DBF61C3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216312F" w14:textId="0091363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869AC85" w14:textId="5DDAA896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90C38FE" w14:textId="7FE188E4" w:rsidR="00E616B8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04F3377A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1A3F693" w14:textId="7BD58861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A37222C" w14:textId="49DDDC4F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026B161" w14:textId="292D32FF" w:rsidR="00E616B8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18682F" w:rsidRPr="00D47358" w14:paraId="3305681D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CD3954A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C1303B6" w14:textId="288267F3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0823011" w14:textId="2DDA91F8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D7AB293" w14:textId="15242D7E" w:rsidR="0018682F" w:rsidRPr="00E616B8" w:rsidRDefault="0018682F" w:rsidP="00186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721864C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C29E3BB" w14:textId="5F59B24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E1259C4" w14:textId="0F18C64E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10AB66E" w14:textId="5BEC350F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6E3CBDC3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177E551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FA54AE4" w14:textId="351EB5E1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336C70D" w14:textId="763449F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077EF65F" w14:textId="7946789E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CBE5A47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D9A1F60" w14:textId="447C4B8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CB26796" w14:textId="6F69F518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33CCACC" w14:textId="0FBC556C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5B72FF7C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B48D0E3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М21А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3824F6F" w14:textId="4F06384F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92E2D4A" w14:textId="3CAB15BA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5B8C5329" w14:textId="1F8E4D6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315F3F96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Ж21А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E17225A" w14:textId="4EEC9A5F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88DADC3" w14:textId="65EB03B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7E4FEE39" w14:textId="4725C2F6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118F419E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5C01EC6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М21Е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6696CE5" w14:textId="0A6D510C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583544C" w14:textId="1ECAEFFC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7A45CFE8" w14:textId="313BE93E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6345F17D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Ж21Е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D4E2C25" w14:textId="03F9FE6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B0031DB" w14:textId="28A0E852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1854AB2" w14:textId="0EB53016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028D15BA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FD511A8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М35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C1329E7" w14:textId="6A6559FB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63B74E3" w14:textId="4D39DE4E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1FFE695" w14:textId="626FC949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713DABDB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Ж35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5F6E692" w14:textId="3FFD48C9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BF84C2D" w14:textId="72DE2D4B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0F8F2BB9" w14:textId="580271DD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45A4481E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98738EA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М40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39F59A0" w14:textId="4012344C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33E4032" w14:textId="156D18E9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6317550" w14:textId="7589E69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526E4BEA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Ж45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C631F48" w14:textId="507C9420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1B3EDBD" w14:textId="564B6F7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5EB44ABE" w14:textId="70D71C20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51E2F30B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A6F92B8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М50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55C854B" w14:textId="15615932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9727007" w14:textId="52A78FA1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764097F4" w14:textId="465FE601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27125C8F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675A99A" w14:textId="26FFC18F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AF82FA4" w14:textId="3CB14D90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4E489758" w14:textId="075EE699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0CAA8F73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A92D24D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D9A9DA1" w14:textId="013E03BC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F9DF22B" w14:textId="4321FA8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19603CCE" w14:textId="68078236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C0974F1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Ж55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1D80DAE" w14:textId="78F9532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89194AB" w14:textId="0FF79760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14013067" w14:textId="5EC12F81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  <w:tr w:rsidR="0018682F" w:rsidRPr="00D47358" w14:paraId="3C84CE70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64DF2D1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М65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768ECB3" w14:textId="0994952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F4D98C0" w14:textId="242A3655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14:paraId="2EE9ABD5" w14:textId="031B4742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5571D90D" w14:textId="7777777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BA0BD4A" w14:textId="2876E4C4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08A7323" w14:textId="7432F117" w:rsidR="0018682F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4A6FC27B" w14:textId="4CD5F335" w:rsidR="0018682F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6A36DFB2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DF06BCA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М70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B63FAB4" w14:textId="027333D3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5958875" w14:textId="1897CA12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4A0CBC5" w14:textId="40BA798D" w:rsidR="00E616B8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17B60130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Ж65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3C583FE4" w14:textId="615800E8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2097E32C" w14:textId="0827A05F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DF2E48D" w14:textId="46E0220D" w:rsidR="00E616B8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15BFB571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308DD9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М80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FBEA409" w14:textId="122FD2A9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FA7BDD1" w14:textId="4FB157C3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129DEE2" w14:textId="460A35C1" w:rsidR="00E616B8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0E584392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Ж75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B24E5BE" w14:textId="7340190D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18EA296" w14:textId="7D0DFEEE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8001202" w14:textId="10BD1425" w:rsidR="00E616B8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1:7 500</w:t>
            </w:r>
          </w:p>
        </w:tc>
      </w:tr>
      <w:tr w:rsidR="00E616B8" w:rsidRPr="00D47358" w14:paraId="513F93CC" w14:textId="77777777" w:rsidTr="002472D5">
        <w:trPr>
          <w:trHeight w:hRule="exact" w:val="482"/>
        </w:trPr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6A05F67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Open 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178EAD5" w14:textId="6180C0C9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6D59CF6" w14:textId="2370BCE8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BF349F6" w14:textId="34486359" w:rsidR="00E616B8" w:rsidRPr="00E616B8" w:rsidRDefault="0018682F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  <w:tc>
          <w:tcPr>
            <w:tcW w:w="127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5F691102" w14:textId="77777777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Open 2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CBE697B" w14:textId="227FA8DF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FE17D7C" w14:textId="167E2DD5" w:rsidR="00E616B8" w:rsidRPr="00E616B8" w:rsidRDefault="00E616B8" w:rsidP="00E6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897C3CE" w14:textId="58180DFE" w:rsidR="00E616B8" w:rsidRPr="00E616B8" w:rsidRDefault="0018682F" w:rsidP="00E616B8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1:10 000</w:t>
            </w:r>
          </w:p>
        </w:tc>
      </w:tr>
    </w:tbl>
    <w:p w14:paraId="2CD89A00" w14:textId="7C9B3B81" w:rsidR="00B75C2B" w:rsidRDefault="00446AF4" w:rsidP="00446AF4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36E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Контрольное время:</w:t>
      </w:r>
      <w:r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565D1"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200</w:t>
      </w:r>
      <w:r w:rsidRPr="00536E4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минут для всех групп.</w:t>
      </w:r>
    </w:p>
    <w:p w14:paraId="35DCE8F2" w14:textId="13FF0745" w:rsidR="00E947DD" w:rsidRPr="00974EB1" w:rsidRDefault="00E947DD" w:rsidP="00E947D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Питание</w:t>
      </w:r>
    </w:p>
    <w:p w14:paraId="6523C112" w14:textId="574A196D" w:rsidR="00147776" w:rsidRDefault="00A73F37" w:rsidP="00446AF4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Для групп М18, М21Е,</w:t>
      </w:r>
      <w:r w:rsidRPr="00A73F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М21А,</w:t>
      </w:r>
      <w:r w:rsidRPr="00A73F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М35, М40, М50, Ж21Е,</w:t>
      </w:r>
      <w:r w:rsidRPr="00A73F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Ж35,</w:t>
      </w:r>
      <w:r w:rsidRPr="00A73F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en-US" w:eastAsia="ru-RU"/>
        </w:rPr>
        <w:t>Open</w:t>
      </w:r>
      <w:r w:rsidRPr="00A73F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1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будут находиться на КП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бутли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 водой и стаканчики. Судей на этих КП не будет.</w:t>
      </w:r>
    </w:p>
    <w:p w14:paraId="6D5B7BF5" w14:textId="77777777" w:rsidR="00147776" w:rsidRPr="00974EB1" w:rsidRDefault="00147776" w:rsidP="00147776">
      <w:pPr>
        <w:pStyle w:val="2"/>
        <w:keepNext w:val="0"/>
        <w:keepLines w:val="0"/>
        <w:pBdr>
          <w:bottom w:val="single" w:sz="6" w:space="1" w:color="008000"/>
        </w:pBdr>
        <w:shd w:val="clear" w:color="auto" w:fill="FFFFFF"/>
        <w:spacing w:before="480" w:after="240" w:line="288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Схема проезда</w:t>
      </w:r>
    </w:p>
    <w:p w14:paraId="69AF5352" w14:textId="77777777" w:rsidR="00147776" w:rsidRPr="00974EB1" w:rsidRDefault="00147776" w:rsidP="00147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drawing>
          <wp:inline distT="0" distB="0" distL="0" distR="0" wp14:anchorId="061C7198" wp14:editId="0C3E90EA">
            <wp:extent cx="5977670" cy="3526971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986" cy="354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552E" w14:textId="77777777" w:rsidR="00147776" w:rsidRPr="00A73F37" w:rsidRDefault="00147776" w:rsidP="00446AF4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sectPr w:rsidR="00147776" w:rsidRPr="00A73F37" w:rsidSect="00661E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AE1"/>
    <w:multiLevelType w:val="hybridMultilevel"/>
    <w:tmpl w:val="9D068FD6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27664B"/>
    <w:multiLevelType w:val="hybridMultilevel"/>
    <w:tmpl w:val="0B3A23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A18BD"/>
    <w:multiLevelType w:val="hybridMultilevel"/>
    <w:tmpl w:val="8A8A573E"/>
    <w:lvl w:ilvl="0" w:tplc="EE2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0BB0"/>
    <w:multiLevelType w:val="hybridMultilevel"/>
    <w:tmpl w:val="1136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5BFC"/>
    <w:multiLevelType w:val="hybridMultilevel"/>
    <w:tmpl w:val="958C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E3C2C"/>
    <w:multiLevelType w:val="hybridMultilevel"/>
    <w:tmpl w:val="574685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255894"/>
    <w:multiLevelType w:val="hybridMultilevel"/>
    <w:tmpl w:val="DC9E366A"/>
    <w:lvl w:ilvl="0" w:tplc="EE2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1735A"/>
    <w:multiLevelType w:val="hybridMultilevel"/>
    <w:tmpl w:val="F2A0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35B59"/>
    <w:multiLevelType w:val="hybridMultilevel"/>
    <w:tmpl w:val="5D34327C"/>
    <w:lvl w:ilvl="0" w:tplc="EE2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F4FA6"/>
    <w:multiLevelType w:val="hybridMultilevel"/>
    <w:tmpl w:val="B7C8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1A"/>
    <w:rsid w:val="00031595"/>
    <w:rsid w:val="00054F85"/>
    <w:rsid w:val="0007112A"/>
    <w:rsid w:val="000A3F65"/>
    <w:rsid w:val="000C2E7B"/>
    <w:rsid w:val="00122B7B"/>
    <w:rsid w:val="0013387B"/>
    <w:rsid w:val="00147776"/>
    <w:rsid w:val="001636DD"/>
    <w:rsid w:val="00166173"/>
    <w:rsid w:val="00167254"/>
    <w:rsid w:val="00175791"/>
    <w:rsid w:val="0018682F"/>
    <w:rsid w:val="001C1CC8"/>
    <w:rsid w:val="001C3B4C"/>
    <w:rsid w:val="00200AD1"/>
    <w:rsid w:val="002472D5"/>
    <w:rsid w:val="00286D7A"/>
    <w:rsid w:val="002B44A4"/>
    <w:rsid w:val="002E31CB"/>
    <w:rsid w:val="003466F8"/>
    <w:rsid w:val="00360959"/>
    <w:rsid w:val="0036663F"/>
    <w:rsid w:val="00366F1E"/>
    <w:rsid w:val="00371352"/>
    <w:rsid w:val="00385C07"/>
    <w:rsid w:val="00386351"/>
    <w:rsid w:val="00386947"/>
    <w:rsid w:val="00386D4F"/>
    <w:rsid w:val="003B3B4B"/>
    <w:rsid w:val="00435B5C"/>
    <w:rsid w:val="0044304A"/>
    <w:rsid w:val="0044394B"/>
    <w:rsid w:val="004450E0"/>
    <w:rsid w:val="00446AF4"/>
    <w:rsid w:val="00450DDB"/>
    <w:rsid w:val="004629E8"/>
    <w:rsid w:val="0047671D"/>
    <w:rsid w:val="00483A42"/>
    <w:rsid w:val="004A0488"/>
    <w:rsid w:val="004C2E38"/>
    <w:rsid w:val="004D0887"/>
    <w:rsid w:val="00505F74"/>
    <w:rsid w:val="00536E4C"/>
    <w:rsid w:val="005565D1"/>
    <w:rsid w:val="00557C1C"/>
    <w:rsid w:val="00560979"/>
    <w:rsid w:val="0058436E"/>
    <w:rsid w:val="00584896"/>
    <w:rsid w:val="005B6F98"/>
    <w:rsid w:val="005E0BA2"/>
    <w:rsid w:val="00607B54"/>
    <w:rsid w:val="0064714B"/>
    <w:rsid w:val="006473E9"/>
    <w:rsid w:val="00661ECF"/>
    <w:rsid w:val="006817AB"/>
    <w:rsid w:val="006A62CF"/>
    <w:rsid w:val="006F3584"/>
    <w:rsid w:val="00701700"/>
    <w:rsid w:val="00707B82"/>
    <w:rsid w:val="007216BA"/>
    <w:rsid w:val="00731541"/>
    <w:rsid w:val="00737515"/>
    <w:rsid w:val="007606B6"/>
    <w:rsid w:val="00760C6B"/>
    <w:rsid w:val="00763D8E"/>
    <w:rsid w:val="00770948"/>
    <w:rsid w:val="00793103"/>
    <w:rsid w:val="007C53F0"/>
    <w:rsid w:val="007E218D"/>
    <w:rsid w:val="0082076F"/>
    <w:rsid w:val="00826B7D"/>
    <w:rsid w:val="00884A9F"/>
    <w:rsid w:val="00892FD5"/>
    <w:rsid w:val="008B6BD8"/>
    <w:rsid w:val="008F0F4C"/>
    <w:rsid w:val="00974EB1"/>
    <w:rsid w:val="00987CC6"/>
    <w:rsid w:val="009A69A7"/>
    <w:rsid w:val="009B121A"/>
    <w:rsid w:val="00A73F37"/>
    <w:rsid w:val="00A779EA"/>
    <w:rsid w:val="00A933E3"/>
    <w:rsid w:val="00AA73D1"/>
    <w:rsid w:val="00AB7C5E"/>
    <w:rsid w:val="00AC75C0"/>
    <w:rsid w:val="00AD5D93"/>
    <w:rsid w:val="00AF619D"/>
    <w:rsid w:val="00B04675"/>
    <w:rsid w:val="00B12DEA"/>
    <w:rsid w:val="00B24AFB"/>
    <w:rsid w:val="00B33FCB"/>
    <w:rsid w:val="00B342FF"/>
    <w:rsid w:val="00B75C2B"/>
    <w:rsid w:val="00B91D04"/>
    <w:rsid w:val="00B955DB"/>
    <w:rsid w:val="00C008F6"/>
    <w:rsid w:val="00C16667"/>
    <w:rsid w:val="00C464E4"/>
    <w:rsid w:val="00C47B8F"/>
    <w:rsid w:val="00C54E99"/>
    <w:rsid w:val="00C65862"/>
    <w:rsid w:val="00C90E2F"/>
    <w:rsid w:val="00CE023F"/>
    <w:rsid w:val="00CE14EF"/>
    <w:rsid w:val="00CE4FF7"/>
    <w:rsid w:val="00CF4FF3"/>
    <w:rsid w:val="00D36C0A"/>
    <w:rsid w:val="00D518D2"/>
    <w:rsid w:val="00D57E30"/>
    <w:rsid w:val="00D81064"/>
    <w:rsid w:val="00D86C5F"/>
    <w:rsid w:val="00D92CC0"/>
    <w:rsid w:val="00DC0F51"/>
    <w:rsid w:val="00DC37A8"/>
    <w:rsid w:val="00E27741"/>
    <w:rsid w:val="00E616B8"/>
    <w:rsid w:val="00E947DD"/>
    <w:rsid w:val="00EA206B"/>
    <w:rsid w:val="00EC5384"/>
    <w:rsid w:val="00EE104D"/>
    <w:rsid w:val="00F23036"/>
    <w:rsid w:val="00F26DFC"/>
    <w:rsid w:val="00F275EB"/>
    <w:rsid w:val="00F3118B"/>
    <w:rsid w:val="00F40214"/>
    <w:rsid w:val="00F554E7"/>
    <w:rsid w:val="00F566BD"/>
    <w:rsid w:val="00FB53AE"/>
    <w:rsid w:val="00FB5A79"/>
    <w:rsid w:val="00FC6533"/>
    <w:rsid w:val="00FD63E7"/>
    <w:rsid w:val="00FF131F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4AA"/>
  <w15:docId w15:val="{2610C598-5418-4F44-A1FE-A60017CD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714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b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14B"/>
    <w:rPr>
      <w:rFonts w:ascii="Arial" w:eastAsia="Arial" w:hAnsi="Arial" w:cs="Arial"/>
      <w:sz w:val="32"/>
      <w:szCs w:val="32"/>
      <w:lang w:val="be" w:eastAsia="ru-RU"/>
    </w:rPr>
  </w:style>
  <w:style w:type="paragraph" w:styleId="a3">
    <w:name w:val="List Paragraph"/>
    <w:basedOn w:val="a"/>
    <w:uiPriority w:val="34"/>
    <w:qFormat/>
    <w:rsid w:val="00AF619D"/>
    <w:pPr>
      <w:ind w:left="720"/>
      <w:contextualSpacing/>
    </w:pPr>
  </w:style>
  <w:style w:type="table" w:styleId="a4">
    <w:name w:val="Table Grid"/>
    <w:basedOn w:val="a1"/>
    <w:uiPriority w:val="39"/>
    <w:rsid w:val="0082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53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4EF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63E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91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-/CCUivHUxkD" TargetMode="External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hyperlink" Target="https://yandex.by/maps/-/CCUiB0fTlD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4A25-F4AD-46BB-BADB-F30BC08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Kedyshko</dc:creator>
  <cp:keywords/>
  <dc:description/>
  <cp:lastModifiedBy>Dmitry Kedyshko</cp:lastModifiedBy>
  <cp:revision>53</cp:revision>
  <cp:lastPrinted>2021-08-04T16:42:00Z</cp:lastPrinted>
  <dcterms:created xsi:type="dcterms:W3CDTF">2021-08-17T12:52:00Z</dcterms:created>
  <dcterms:modified xsi:type="dcterms:W3CDTF">2021-08-20T10:17:00Z</dcterms:modified>
</cp:coreProperties>
</file>