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26B" w:rsidRDefault="00B61F4A" w:rsidP="00125D3E">
      <w:pPr>
        <w:jc w:val="center"/>
        <w:rPr>
          <w:sz w:val="28"/>
          <w:szCs w:val="28"/>
        </w:rPr>
      </w:pPr>
      <w:r w:rsidRPr="00B61F4A">
        <w:rPr>
          <w:b/>
          <w:sz w:val="28"/>
          <w:szCs w:val="28"/>
        </w:rPr>
        <w:t>Дополнительная информация</w:t>
      </w:r>
      <w:r w:rsidRPr="00B61F4A">
        <w:rPr>
          <w:sz w:val="28"/>
          <w:szCs w:val="28"/>
        </w:rPr>
        <w:t xml:space="preserve"> по 2-ому дню (дисциплина Длинная, 06.09., карта «Городец») Чемпионата и Первенства Беларуси</w:t>
      </w:r>
    </w:p>
    <w:p w:rsidR="00B61F4A" w:rsidRDefault="00B61F4A" w:rsidP="00125D3E">
      <w:pPr>
        <w:pStyle w:val="a5"/>
        <w:numPr>
          <w:ilvl w:val="0"/>
          <w:numId w:val="1"/>
        </w:numPr>
        <w:ind w:left="360"/>
        <w:jc w:val="both"/>
      </w:pPr>
      <w:r>
        <w:t xml:space="preserve">Важно! Вследствие того, что над картой "Городец" трудился целый ряд </w:t>
      </w:r>
      <w:proofErr w:type="spellStart"/>
      <w:r>
        <w:t>рисовщиков</w:t>
      </w:r>
      <w:proofErr w:type="spellEnd"/>
      <w:r>
        <w:t xml:space="preserve">, такой важный, но субъективный аспект, как отображение растительности, оказался неоднородным на всей площади карты. Основной объём рисовки проделали одни из </w:t>
      </w:r>
      <w:proofErr w:type="gramStart"/>
      <w:r>
        <w:t>лучших</w:t>
      </w:r>
      <w:proofErr w:type="gramEnd"/>
      <w:r>
        <w:t xml:space="preserve"> </w:t>
      </w:r>
      <w:proofErr w:type="spellStart"/>
      <w:r>
        <w:t>беларуских</w:t>
      </w:r>
      <w:proofErr w:type="spellEnd"/>
      <w:r>
        <w:t xml:space="preserve"> </w:t>
      </w:r>
      <w:proofErr w:type="spellStart"/>
      <w:r>
        <w:t>рисовщиков</w:t>
      </w:r>
      <w:proofErr w:type="spellEnd"/>
      <w:r>
        <w:t xml:space="preserve"> Сергей Воробей и Константин </w:t>
      </w:r>
      <w:proofErr w:type="spellStart"/>
      <w:r>
        <w:t>Бригинец</w:t>
      </w:r>
      <w:proofErr w:type="spellEnd"/>
      <w:r>
        <w:t>. У каждого из них свой взгляд на использование зелёного цвета. Служба дистанции считает, что</w:t>
      </w:r>
      <w:proofErr w:type="gramStart"/>
      <w:r>
        <w:t xml:space="preserve"> В</w:t>
      </w:r>
      <w:proofErr w:type="gramEnd"/>
      <w:r>
        <w:t xml:space="preserve"> ЦЕЛОМ</w:t>
      </w:r>
      <w:r w:rsidR="00F5005D">
        <w:t xml:space="preserve"> при работе над данной картой</w:t>
      </w:r>
      <w:r>
        <w:t xml:space="preserve"> Сергей Воробей </w:t>
      </w:r>
      <w:r w:rsidR="00F5005D">
        <w:t>был зачастую</w:t>
      </w:r>
      <w:r>
        <w:t xml:space="preserve"> "излишне щедр" на зелёный цвет и его оттенки, в то время как Константин </w:t>
      </w:r>
      <w:proofErr w:type="spellStart"/>
      <w:r>
        <w:t>Бригинец</w:t>
      </w:r>
      <w:proofErr w:type="spellEnd"/>
      <w:r>
        <w:t xml:space="preserve">, наоборот, </w:t>
      </w:r>
      <w:r w:rsidR="00F5005D">
        <w:t xml:space="preserve">был </w:t>
      </w:r>
      <w:r>
        <w:t>"довольно скуп" при его применении.</w:t>
      </w:r>
    </w:p>
    <w:p w:rsidR="00B61F4A" w:rsidRPr="00B61F4A" w:rsidRDefault="00B61F4A" w:rsidP="00125D3E">
      <w:pPr>
        <w:pStyle w:val="a5"/>
        <w:ind w:left="360"/>
        <w:jc w:val="both"/>
      </w:pPr>
      <w:r>
        <w:t>Служба дистанции считает это пояснение важным и нужным для обеспечения участников соревнований максимально полной информацией о карте и характере местности для успешного выполнения ими технико-тактических задач, решаемых по ходу дистанций.</w:t>
      </w:r>
    </w:p>
    <w:p w:rsidR="00B61F4A" w:rsidRDefault="00B61F4A" w:rsidP="002641D8">
      <w:pPr>
        <w:jc w:val="center"/>
      </w:pPr>
      <w:r>
        <w:rPr>
          <w:noProof/>
          <w:lang w:eastAsia="ru-RU"/>
        </w:rPr>
        <w:drawing>
          <wp:inline distT="0" distB="0" distL="0" distR="0" wp14:anchorId="6F3F8F59" wp14:editId="746B47A9">
            <wp:extent cx="4641011" cy="433637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1695" cy="435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9BF" w:rsidRDefault="00D249BF" w:rsidP="00D249BF">
      <w:pPr>
        <w:pStyle w:val="a5"/>
        <w:ind w:left="0"/>
        <w:jc w:val="both"/>
      </w:pPr>
    </w:p>
    <w:p w:rsidR="00F5005D" w:rsidRDefault="00F5005D" w:rsidP="002641D8">
      <w:pPr>
        <w:pStyle w:val="a5"/>
        <w:numPr>
          <w:ilvl w:val="0"/>
          <w:numId w:val="1"/>
        </w:numPr>
        <w:ind w:left="0"/>
        <w:jc w:val="both"/>
      </w:pPr>
      <w:r>
        <w:t>Часть дистанций</w:t>
      </w:r>
      <w:r w:rsidRPr="00F5005D">
        <w:t xml:space="preserve"> МЖ12 </w:t>
      </w:r>
      <w:r>
        <w:t xml:space="preserve">предполагает движение по просекам. В некоторых местах эти просеки «по земле» видны очень слабо (но они видны «по просвету», как того и требуют правила рисовки). </w:t>
      </w:r>
      <w:r w:rsidR="002641D8">
        <w:t>Наиболее</w:t>
      </w:r>
      <w:r>
        <w:t xml:space="preserve"> </w:t>
      </w:r>
      <w:r w:rsidRPr="00F5005D">
        <w:t>сильно за</w:t>
      </w:r>
      <w:r w:rsidR="002641D8">
        <w:t>росшие отрезки просек по ходу</w:t>
      </w:r>
      <w:r w:rsidRPr="00F5005D">
        <w:t xml:space="preserve"> дистанций </w:t>
      </w:r>
      <w:r w:rsidR="002641D8">
        <w:t xml:space="preserve">этих групп </w:t>
      </w:r>
      <w:r w:rsidRPr="00F5005D">
        <w:t xml:space="preserve">будут промаркированы </w:t>
      </w:r>
      <w:r w:rsidR="002641D8">
        <w:t xml:space="preserve">бело-красной </w:t>
      </w:r>
      <w:proofErr w:type="spellStart"/>
      <w:r w:rsidR="002641D8">
        <w:t>несплошной</w:t>
      </w:r>
      <w:proofErr w:type="spellEnd"/>
      <w:r w:rsidR="002641D8">
        <w:t xml:space="preserve"> маркировкой </w:t>
      </w:r>
      <w:r w:rsidRPr="00F5005D">
        <w:t>(без отображения в карте).</w:t>
      </w:r>
    </w:p>
    <w:p w:rsidR="00125D3E" w:rsidRPr="00125D3E" w:rsidRDefault="00125D3E" w:rsidP="00125D3E">
      <w:pPr>
        <w:pStyle w:val="a5"/>
        <w:ind w:left="0"/>
        <w:jc w:val="both"/>
      </w:pPr>
    </w:p>
    <w:p w:rsidR="00125D3E" w:rsidRPr="009127A4" w:rsidRDefault="00125D3E" w:rsidP="002641D8">
      <w:pPr>
        <w:pStyle w:val="a5"/>
        <w:numPr>
          <w:ilvl w:val="0"/>
          <w:numId w:val="1"/>
        </w:numPr>
        <w:ind w:left="0"/>
        <w:jc w:val="both"/>
      </w:pPr>
      <w:r>
        <w:t>У групп М18, 20, 35, 40 и 45 карты формата А3. У всех остальных – А</w:t>
      </w:r>
      <w:proofErr w:type="gramStart"/>
      <w:r>
        <w:t>4</w:t>
      </w:r>
      <w:proofErr w:type="gramEnd"/>
      <w:r>
        <w:t>.</w:t>
      </w:r>
    </w:p>
    <w:p w:rsidR="009127A4" w:rsidRDefault="009127A4" w:rsidP="009127A4">
      <w:pPr>
        <w:pStyle w:val="a5"/>
      </w:pPr>
    </w:p>
    <w:p w:rsidR="009127A4" w:rsidRDefault="009127A4" w:rsidP="002641D8">
      <w:pPr>
        <w:pStyle w:val="a5"/>
        <w:numPr>
          <w:ilvl w:val="0"/>
          <w:numId w:val="1"/>
        </w:numPr>
        <w:ind w:left="0"/>
        <w:jc w:val="both"/>
      </w:pPr>
      <w:r>
        <w:t xml:space="preserve">В группе М21Е предусмотрен рассев в виде «бабочки». Внимательно смотрите на порядок </w:t>
      </w:r>
      <w:proofErr w:type="spellStart"/>
      <w:r>
        <w:t>пробегания</w:t>
      </w:r>
      <w:proofErr w:type="spellEnd"/>
      <w:r>
        <w:t>! Центральный КП «бабочки» – пункт питания А.</w:t>
      </w:r>
    </w:p>
    <w:p w:rsidR="009127A4" w:rsidRDefault="009127A4" w:rsidP="009127A4">
      <w:pPr>
        <w:pStyle w:val="a5"/>
      </w:pPr>
    </w:p>
    <w:p w:rsidR="009127A4" w:rsidRDefault="009127A4" w:rsidP="002641D8">
      <w:pPr>
        <w:pStyle w:val="a5"/>
        <w:numPr>
          <w:ilvl w:val="0"/>
          <w:numId w:val="1"/>
        </w:numPr>
        <w:ind w:left="0"/>
        <w:jc w:val="both"/>
      </w:pPr>
      <w:r>
        <w:t xml:space="preserve">Расстояние (в </w:t>
      </w:r>
      <w:proofErr w:type="gramStart"/>
      <w:r>
        <w:t>км</w:t>
      </w:r>
      <w:proofErr w:type="gramEnd"/>
      <w:r>
        <w:t>) до основных пунктов питания у некоторых групп:</w:t>
      </w:r>
    </w:p>
    <w:p w:rsidR="009127A4" w:rsidRDefault="009127A4" w:rsidP="009127A4">
      <w:pPr>
        <w:pStyle w:val="a5"/>
      </w:pP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1575"/>
        <w:gridCol w:w="1601"/>
        <w:gridCol w:w="1601"/>
        <w:gridCol w:w="1602"/>
      </w:tblGrid>
      <w:tr w:rsidR="009127A4" w:rsidTr="00757B85">
        <w:tc>
          <w:tcPr>
            <w:tcW w:w="1575" w:type="dxa"/>
            <w:vMerge w:val="restart"/>
            <w:vAlign w:val="center"/>
          </w:tcPr>
          <w:p w:rsidR="009127A4" w:rsidRDefault="009127A4" w:rsidP="009127A4">
            <w:pPr>
              <w:pStyle w:val="a5"/>
              <w:ind w:left="0"/>
              <w:jc w:val="center"/>
            </w:pPr>
            <w:r>
              <w:t>Группа</w:t>
            </w:r>
          </w:p>
        </w:tc>
        <w:tc>
          <w:tcPr>
            <w:tcW w:w="4804" w:type="dxa"/>
            <w:gridSpan w:val="3"/>
          </w:tcPr>
          <w:p w:rsidR="009127A4" w:rsidRDefault="009127A4" w:rsidP="00757B85">
            <w:pPr>
              <w:pStyle w:val="a5"/>
              <w:ind w:left="0"/>
              <w:jc w:val="center"/>
            </w:pPr>
            <w:r>
              <w:t>Пункт питания</w:t>
            </w:r>
          </w:p>
        </w:tc>
      </w:tr>
      <w:tr w:rsidR="009127A4" w:rsidTr="00757B85">
        <w:tc>
          <w:tcPr>
            <w:tcW w:w="1575" w:type="dxa"/>
            <w:vMerge/>
          </w:tcPr>
          <w:p w:rsidR="009127A4" w:rsidRDefault="009127A4" w:rsidP="009127A4">
            <w:pPr>
              <w:pStyle w:val="a5"/>
              <w:ind w:left="0"/>
              <w:jc w:val="center"/>
            </w:pPr>
          </w:p>
        </w:tc>
        <w:tc>
          <w:tcPr>
            <w:tcW w:w="1601" w:type="dxa"/>
          </w:tcPr>
          <w:p w:rsidR="009127A4" w:rsidRPr="009127A4" w:rsidRDefault="00757B85" w:rsidP="00757B85">
            <w:pPr>
              <w:pStyle w:val="a5"/>
              <w:tabs>
                <w:tab w:val="center" w:pos="810"/>
                <w:tab w:val="left" w:pos="1304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ab/>
            </w:r>
            <w:r w:rsidR="009127A4">
              <w:rPr>
                <w:lang w:val="en-US"/>
              </w:rPr>
              <w:t>A</w:t>
            </w:r>
            <w:r>
              <w:rPr>
                <w:lang w:val="en-US"/>
              </w:rPr>
              <w:tab/>
            </w:r>
          </w:p>
        </w:tc>
        <w:tc>
          <w:tcPr>
            <w:tcW w:w="1601" w:type="dxa"/>
          </w:tcPr>
          <w:p w:rsidR="009127A4" w:rsidRPr="009127A4" w:rsidRDefault="009127A4" w:rsidP="00757B85">
            <w:pPr>
              <w:pStyle w:val="a5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602" w:type="dxa"/>
          </w:tcPr>
          <w:p w:rsidR="009127A4" w:rsidRPr="009127A4" w:rsidRDefault="009127A4" w:rsidP="00757B85">
            <w:pPr>
              <w:pStyle w:val="a5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9127A4" w:rsidTr="00757B85">
        <w:tc>
          <w:tcPr>
            <w:tcW w:w="1575" w:type="dxa"/>
          </w:tcPr>
          <w:p w:rsidR="009127A4" w:rsidRDefault="009127A4" w:rsidP="005C768C">
            <w:pPr>
              <w:pStyle w:val="a5"/>
              <w:ind w:left="0"/>
              <w:jc w:val="center"/>
            </w:pPr>
            <w:r>
              <w:t>М21Е</w:t>
            </w:r>
          </w:p>
        </w:tc>
        <w:tc>
          <w:tcPr>
            <w:tcW w:w="1601" w:type="dxa"/>
          </w:tcPr>
          <w:p w:rsidR="009127A4" w:rsidRPr="009127A4" w:rsidRDefault="009127A4" w:rsidP="00757B85">
            <w:pPr>
              <w:pStyle w:val="a5"/>
              <w:ind w:left="0"/>
              <w:jc w:val="center"/>
            </w:pPr>
            <w:r>
              <w:t>5,0</w:t>
            </w:r>
          </w:p>
        </w:tc>
        <w:tc>
          <w:tcPr>
            <w:tcW w:w="1601" w:type="dxa"/>
          </w:tcPr>
          <w:p w:rsidR="009127A4" w:rsidRDefault="009127A4" w:rsidP="00757B85">
            <w:pPr>
              <w:pStyle w:val="a5"/>
              <w:ind w:left="0"/>
              <w:jc w:val="center"/>
            </w:pPr>
            <w:r>
              <w:t>10,8</w:t>
            </w:r>
          </w:p>
        </w:tc>
        <w:tc>
          <w:tcPr>
            <w:tcW w:w="1602" w:type="dxa"/>
          </w:tcPr>
          <w:p w:rsidR="009127A4" w:rsidRDefault="009127A4" w:rsidP="00757B85">
            <w:pPr>
              <w:pStyle w:val="a5"/>
              <w:ind w:left="0"/>
              <w:jc w:val="center"/>
            </w:pPr>
            <w:r>
              <w:t>13,4</w:t>
            </w:r>
          </w:p>
        </w:tc>
      </w:tr>
      <w:tr w:rsidR="009127A4" w:rsidTr="00757B85">
        <w:tc>
          <w:tcPr>
            <w:tcW w:w="1575" w:type="dxa"/>
          </w:tcPr>
          <w:p w:rsidR="009127A4" w:rsidRDefault="009127A4" w:rsidP="005C768C">
            <w:pPr>
              <w:pStyle w:val="a5"/>
              <w:ind w:left="0"/>
              <w:jc w:val="center"/>
            </w:pPr>
            <w:r>
              <w:t>Ж21Е</w:t>
            </w:r>
          </w:p>
        </w:tc>
        <w:tc>
          <w:tcPr>
            <w:tcW w:w="1601" w:type="dxa"/>
          </w:tcPr>
          <w:p w:rsidR="009127A4" w:rsidRDefault="009127A4" w:rsidP="00757B85">
            <w:pPr>
              <w:pStyle w:val="a5"/>
              <w:ind w:left="0"/>
              <w:jc w:val="center"/>
            </w:pPr>
            <w:r>
              <w:t>4,9</w:t>
            </w:r>
          </w:p>
        </w:tc>
        <w:tc>
          <w:tcPr>
            <w:tcW w:w="1601" w:type="dxa"/>
          </w:tcPr>
          <w:p w:rsidR="009127A4" w:rsidRDefault="009127A4" w:rsidP="00757B85">
            <w:pPr>
              <w:pStyle w:val="a5"/>
              <w:ind w:left="0"/>
              <w:jc w:val="center"/>
            </w:pPr>
            <w:r>
              <w:t>8,1</w:t>
            </w:r>
          </w:p>
        </w:tc>
        <w:tc>
          <w:tcPr>
            <w:tcW w:w="1602" w:type="dxa"/>
          </w:tcPr>
          <w:p w:rsidR="009127A4" w:rsidRDefault="009127A4" w:rsidP="00757B85">
            <w:pPr>
              <w:pStyle w:val="a5"/>
              <w:ind w:left="0"/>
              <w:jc w:val="center"/>
            </w:pPr>
            <w:r>
              <w:t>-</w:t>
            </w:r>
          </w:p>
        </w:tc>
      </w:tr>
      <w:tr w:rsidR="009127A4" w:rsidTr="00757B85">
        <w:tc>
          <w:tcPr>
            <w:tcW w:w="1575" w:type="dxa"/>
          </w:tcPr>
          <w:p w:rsidR="009127A4" w:rsidRDefault="009127A4" w:rsidP="005C768C">
            <w:pPr>
              <w:pStyle w:val="a5"/>
              <w:ind w:left="0"/>
              <w:jc w:val="center"/>
            </w:pPr>
            <w:r>
              <w:t>М18</w:t>
            </w:r>
          </w:p>
        </w:tc>
        <w:tc>
          <w:tcPr>
            <w:tcW w:w="1601" w:type="dxa"/>
          </w:tcPr>
          <w:p w:rsidR="009127A4" w:rsidRDefault="009127A4" w:rsidP="00757B85">
            <w:pPr>
              <w:pStyle w:val="a5"/>
              <w:ind w:left="0"/>
              <w:jc w:val="center"/>
            </w:pPr>
            <w:r>
              <w:t>5,0</w:t>
            </w:r>
          </w:p>
        </w:tc>
        <w:tc>
          <w:tcPr>
            <w:tcW w:w="1601" w:type="dxa"/>
          </w:tcPr>
          <w:p w:rsidR="009127A4" w:rsidRDefault="009127A4" w:rsidP="00757B85">
            <w:pPr>
              <w:pStyle w:val="a5"/>
              <w:ind w:left="0"/>
              <w:jc w:val="center"/>
            </w:pPr>
            <w:r>
              <w:t>-</w:t>
            </w:r>
          </w:p>
        </w:tc>
        <w:tc>
          <w:tcPr>
            <w:tcW w:w="1602" w:type="dxa"/>
          </w:tcPr>
          <w:p w:rsidR="009127A4" w:rsidRDefault="009127A4" w:rsidP="00757B85">
            <w:pPr>
              <w:pStyle w:val="a5"/>
              <w:ind w:left="0"/>
              <w:jc w:val="center"/>
            </w:pPr>
            <w:r>
              <w:t>7,5</w:t>
            </w:r>
          </w:p>
        </w:tc>
      </w:tr>
      <w:tr w:rsidR="009127A4" w:rsidTr="00757B85">
        <w:tc>
          <w:tcPr>
            <w:tcW w:w="1575" w:type="dxa"/>
          </w:tcPr>
          <w:p w:rsidR="009127A4" w:rsidRDefault="009127A4" w:rsidP="005C768C">
            <w:pPr>
              <w:pStyle w:val="a5"/>
              <w:ind w:left="0"/>
              <w:jc w:val="center"/>
            </w:pPr>
            <w:r>
              <w:t>М35</w:t>
            </w:r>
          </w:p>
        </w:tc>
        <w:tc>
          <w:tcPr>
            <w:tcW w:w="1601" w:type="dxa"/>
          </w:tcPr>
          <w:p w:rsidR="009127A4" w:rsidRDefault="009127A4" w:rsidP="00757B85">
            <w:pPr>
              <w:pStyle w:val="a5"/>
              <w:ind w:left="0"/>
              <w:jc w:val="center"/>
            </w:pPr>
            <w:r>
              <w:t>4,9</w:t>
            </w:r>
          </w:p>
        </w:tc>
        <w:tc>
          <w:tcPr>
            <w:tcW w:w="1601" w:type="dxa"/>
          </w:tcPr>
          <w:p w:rsidR="009127A4" w:rsidRDefault="009127A4" w:rsidP="00757B85">
            <w:pPr>
              <w:pStyle w:val="a5"/>
              <w:ind w:left="0"/>
              <w:jc w:val="center"/>
            </w:pPr>
            <w:r>
              <w:t>8,1</w:t>
            </w:r>
          </w:p>
        </w:tc>
        <w:tc>
          <w:tcPr>
            <w:tcW w:w="1602" w:type="dxa"/>
          </w:tcPr>
          <w:p w:rsidR="009127A4" w:rsidRDefault="009127A4" w:rsidP="00757B85">
            <w:pPr>
              <w:pStyle w:val="a5"/>
              <w:ind w:left="0"/>
              <w:jc w:val="center"/>
            </w:pPr>
            <w:r>
              <w:t>-</w:t>
            </w:r>
          </w:p>
        </w:tc>
      </w:tr>
      <w:tr w:rsidR="009127A4" w:rsidTr="00757B85">
        <w:tc>
          <w:tcPr>
            <w:tcW w:w="1575" w:type="dxa"/>
          </w:tcPr>
          <w:p w:rsidR="009127A4" w:rsidRDefault="009127A4" w:rsidP="005C768C">
            <w:pPr>
              <w:pStyle w:val="a5"/>
              <w:ind w:left="0"/>
              <w:jc w:val="center"/>
            </w:pPr>
            <w:r>
              <w:t>М40</w:t>
            </w:r>
          </w:p>
        </w:tc>
        <w:tc>
          <w:tcPr>
            <w:tcW w:w="1601" w:type="dxa"/>
          </w:tcPr>
          <w:p w:rsidR="009127A4" w:rsidRDefault="00757B85" w:rsidP="00757B85">
            <w:pPr>
              <w:pStyle w:val="a5"/>
              <w:ind w:left="0"/>
              <w:jc w:val="center"/>
            </w:pPr>
            <w:r>
              <w:t>4,9</w:t>
            </w:r>
          </w:p>
        </w:tc>
        <w:tc>
          <w:tcPr>
            <w:tcW w:w="1601" w:type="dxa"/>
          </w:tcPr>
          <w:p w:rsidR="009127A4" w:rsidRDefault="00757B85" w:rsidP="00757B85">
            <w:pPr>
              <w:pStyle w:val="a5"/>
              <w:ind w:left="0"/>
              <w:jc w:val="center"/>
            </w:pPr>
            <w:r>
              <w:t>-</w:t>
            </w:r>
          </w:p>
        </w:tc>
        <w:tc>
          <w:tcPr>
            <w:tcW w:w="1602" w:type="dxa"/>
          </w:tcPr>
          <w:p w:rsidR="009127A4" w:rsidRDefault="00757B85" w:rsidP="00757B85">
            <w:pPr>
              <w:pStyle w:val="a5"/>
              <w:ind w:left="0"/>
              <w:jc w:val="center"/>
            </w:pPr>
            <w:r>
              <w:t>7,8</w:t>
            </w:r>
          </w:p>
        </w:tc>
      </w:tr>
      <w:tr w:rsidR="009127A4" w:rsidTr="00757B85">
        <w:tc>
          <w:tcPr>
            <w:tcW w:w="1575" w:type="dxa"/>
          </w:tcPr>
          <w:p w:rsidR="009127A4" w:rsidRDefault="009127A4" w:rsidP="005C768C">
            <w:pPr>
              <w:pStyle w:val="a5"/>
              <w:ind w:left="0"/>
              <w:jc w:val="center"/>
            </w:pPr>
            <w:r>
              <w:t>М45</w:t>
            </w:r>
          </w:p>
        </w:tc>
        <w:tc>
          <w:tcPr>
            <w:tcW w:w="1601" w:type="dxa"/>
          </w:tcPr>
          <w:p w:rsidR="009127A4" w:rsidRDefault="00757B85" w:rsidP="00757B85">
            <w:pPr>
              <w:pStyle w:val="a5"/>
              <w:ind w:left="0"/>
              <w:jc w:val="center"/>
            </w:pPr>
            <w:r>
              <w:t>5,0</w:t>
            </w:r>
          </w:p>
        </w:tc>
        <w:tc>
          <w:tcPr>
            <w:tcW w:w="1601" w:type="dxa"/>
          </w:tcPr>
          <w:p w:rsidR="009127A4" w:rsidRDefault="00757B85" w:rsidP="00757B85">
            <w:pPr>
              <w:pStyle w:val="a5"/>
              <w:ind w:left="0"/>
              <w:jc w:val="center"/>
            </w:pPr>
            <w:r>
              <w:t>-</w:t>
            </w:r>
          </w:p>
        </w:tc>
        <w:tc>
          <w:tcPr>
            <w:tcW w:w="1602" w:type="dxa"/>
          </w:tcPr>
          <w:p w:rsidR="009127A4" w:rsidRDefault="00757B85" w:rsidP="00757B85">
            <w:pPr>
              <w:pStyle w:val="a5"/>
              <w:ind w:left="0"/>
              <w:jc w:val="center"/>
            </w:pPr>
            <w:r>
              <w:t>7,5</w:t>
            </w:r>
          </w:p>
        </w:tc>
      </w:tr>
    </w:tbl>
    <w:p w:rsidR="009127A4" w:rsidRDefault="009127A4" w:rsidP="009127A4">
      <w:pPr>
        <w:pStyle w:val="a5"/>
        <w:ind w:left="0"/>
        <w:jc w:val="both"/>
      </w:pPr>
    </w:p>
    <w:p w:rsidR="00F5005D" w:rsidRPr="00053D90" w:rsidRDefault="00053D90" w:rsidP="002641D8">
      <w:pPr>
        <w:jc w:val="both"/>
      </w:pPr>
      <w:r>
        <w:t>На пункты питания можно передать свою подпитку. До 10.30 06.09. в районе финиша.</w:t>
      </w:r>
      <w:bookmarkStart w:id="0" w:name="_GoBack"/>
      <w:bookmarkEnd w:id="0"/>
    </w:p>
    <w:sectPr w:rsidR="00F5005D" w:rsidRPr="00053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C2790"/>
    <w:multiLevelType w:val="hybridMultilevel"/>
    <w:tmpl w:val="A7503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F4A"/>
    <w:rsid w:val="00053D90"/>
    <w:rsid w:val="00125D3E"/>
    <w:rsid w:val="002641D8"/>
    <w:rsid w:val="00757B85"/>
    <w:rsid w:val="007C726B"/>
    <w:rsid w:val="009127A4"/>
    <w:rsid w:val="00B61F4A"/>
    <w:rsid w:val="00D249BF"/>
    <w:rsid w:val="00F11677"/>
    <w:rsid w:val="00F5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F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1F4A"/>
    <w:pPr>
      <w:ind w:left="720"/>
      <w:contextualSpacing/>
    </w:pPr>
  </w:style>
  <w:style w:type="table" w:styleId="a6">
    <w:name w:val="Table Grid"/>
    <w:basedOn w:val="a1"/>
    <w:uiPriority w:val="59"/>
    <w:rsid w:val="00912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F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1F4A"/>
    <w:pPr>
      <w:ind w:left="720"/>
      <w:contextualSpacing/>
    </w:pPr>
  </w:style>
  <w:style w:type="table" w:styleId="a6">
    <w:name w:val="Table Grid"/>
    <w:basedOn w:val="a1"/>
    <w:uiPriority w:val="59"/>
    <w:rsid w:val="00912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7</cp:revision>
  <dcterms:created xsi:type="dcterms:W3CDTF">2020-09-04T07:19:00Z</dcterms:created>
  <dcterms:modified xsi:type="dcterms:W3CDTF">2020-09-04T09:14:00Z</dcterms:modified>
</cp:coreProperties>
</file>